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751573">
      <w:pPr>
        <w:jc w:val="center"/>
        <w:rPr>
          <w:rFonts w:asciiTheme="majorEastAsia" w:hAnsiTheme="majorEastAsia" w:eastAsiaTheme="majorEastAsia"/>
          <w:sz w:val="44"/>
          <w:szCs w:val="44"/>
        </w:rPr>
      </w:pPr>
      <w:r>
        <w:rPr>
          <w:rFonts w:hint="eastAsia"/>
          <w:sz w:val="44"/>
          <w:szCs w:val="44"/>
        </w:rPr>
        <w:t>区块链技术微专业</w:t>
      </w:r>
      <w:r>
        <w:rPr>
          <w:rFonts w:hint="eastAsia" w:asciiTheme="majorEastAsia" w:hAnsiTheme="majorEastAsia" w:eastAsiaTheme="majorEastAsia"/>
          <w:sz w:val="44"/>
          <w:szCs w:val="44"/>
        </w:rPr>
        <w:t>招生简章</w:t>
      </w:r>
    </w:p>
    <w:p w14:paraId="0BC4A8AF">
      <w:pPr>
        <w:ind w:firstLine="640" w:firstLineChars="200"/>
        <w:rPr>
          <w:rFonts w:ascii="仿宋" w:hAnsi="仿宋" w:eastAsia="仿宋"/>
          <w:sz w:val="32"/>
          <w:szCs w:val="32"/>
        </w:rPr>
      </w:pPr>
      <w:r>
        <w:rPr>
          <w:rFonts w:hint="eastAsia" w:ascii="仿宋" w:hAnsi="仿宋" w:eastAsia="仿宋" w:cs="宋体"/>
          <w:sz w:val="32"/>
          <w:szCs w:val="32"/>
        </w:rPr>
        <w:t>一、区块链技术微专业</w:t>
      </w:r>
      <w:r>
        <w:rPr>
          <w:rFonts w:ascii="仿宋" w:hAnsi="仿宋" w:eastAsia="仿宋"/>
          <w:sz w:val="32"/>
          <w:szCs w:val="32"/>
        </w:rPr>
        <w:t>简介</w:t>
      </w:r>
    </w:p>
    <w:p w14:paraId="1287F521">
      <w:pPr>
        <w:ind w:firstLine="640" w:firstLineChars="200"/>
        <w:rPr>
          <w:rFonts w:ascii="仿宋" w:hAnsi="仿宋" w:eastAsia="仿宋" w:cs="宋体"/>
          <w:sz w:val="32"/>
          <w:szCs w:val="32"/>
          <w:lang w:bidi="ar"/>
        </w:rPr>
      </w:pPr>
      <w:r>
        <w:rPr>
          <w:rFonts w:hint="eastAsia" w:ascii="仿宋" w:hAnsi="仿宋" w:eastAsia="仿宋" w:cs="宋体"/>
          <w:sz w:val="32"/>
          <w:szCs w:val="32"/>
        </w:rPr>
        <w:t>为提高学生知识结构复合性，满足新形势新发展下信息类产业企业用人</w:t>
      </w:r>
      <w:r>
        <w:rPr>
          <w:rFonts w:hint="eastAsia" w:ascii="仿宋" w:hAnsi="仿宋" w:eastAsia="仿宋" w:cs="宋体"/>
          <w:sz w:val="32"/>
          <w:szCs w:val="32"/>
          <w:lang w:bidi="ar"/>
        </w:rPr>
        <w:t>迫切</w:t>
      </w:r>
      <w:r>
        <w:rPr>
          <w:rFonts w:hint="eastAsia" w:ascii="仿宋" w:hAnsi="仿宋" w:eastAsia="仿宋" w:cs="宋体"/>
          <w:sz w:val="32"/>
          <w:szCs w:val="32"/>
        </w:rPr>
        <w:t>需求，对接安徽省十大新兴产业发展需求，设立区块链微专业。微专业依托</w:t>
      </w:r>
      <w:r>
        <w:rPr>
          <w:rFonts w:hint="eastAsia" w:ascii="仿宋" w:hAnsi="仿宋" w:eastAsia="仿宋" w:cs="宋体"/>
          <w:sz w:val="32"/>
          <w:szCs w:val="32"/>
          <w:shd w:val="clear" w:color="auto" w:fill="FEFDFB"/>
        </w:rPr>
        <w:t>安徽省一流学科计算机科学与技术，</w:t>
      </w:r>
      <w:r>
        <w:rPr>
          <w:rFonts w:hint="eastAsia" w:ascii="仿宋" w:hAnsi="仿宋" w:eastAsia="仿宋" w:cs="宋体"/>
          <w:sz w:val="32"/>
          <w:szCs w:val="32"/>
        </w:rPr>
        <w:t>以解决行业问题为导向，围绕区块链产业共性问题，贯彻OBE教育理念，构建问题导向的课程体系，强化产教融合、科教融汇的教学方式，致力于培养德智体美劳全面发展、服务于</w:t>
      </w:r>
      <w:bookmarkStart w:id="0" w:name="OLE_LINK2"/>
      <w:r>
        <w:rPr>
          <w:rFonts w:hint="eastAsia" w:ascii="仿宋" w:hAnsi="仿宋" w:eastAsia="仿宋" w:cs="宋体"/>
          <w:sz w:val="32"/>
          <w:szCs w:val="32"/>
        </w:rPr>
        <w:t>区域</w:t>
      </w:r>
      <w:bookmarkEnd w:id="0"/>
      <w:r>
        <w:rPr>
          <w:rFonts w:hint="eastAsia" w:ascii="仿宋" w:hAnsi="仿宋" w:eastAsia="仿宋" w:cs="宋体"/>
          <w:sz w:val="32"/>
          <w:szCs w:val="32"/>
        </w:rPr>
        <w:t>信息类产业需求并具有较强专业实践创新能力的高端应用型人才。</w:t>
      </w:r>
    </w:p>
    <w:p w14:paraId="1CBA4E55">
      <w:pPr>
        <w:ind w:firstLine="640" w:firstLineChars="200"/>
        <w:rPr>
          <w:rFonts w:ascii="仿宋" w:hAnsi="仿宋" w:eastAsia="仿宋" w:cs="宋体"/>
          <w:sz w:val="32"/>
          <w:szCs w:val="32"/>
          <w:lang w:bidi="ar"/>
        </w:rPr>
      </w:pPr>
      <w:r>
        <w:rPr>
          <w:rFonts w:hint="eastAsia" w:ascii="仿宋" w:hAnsi="仿宋" w:eastAsia="仿宋" w:cs="宋体"/>
          <w:sz w:val="32"/>
          <w:szCs w:val="32"/>
          <w:lang w:bidi="ar"/>
        </w:rPr>
        <w:t>微专业通过整合皖西学院电子与信息工程学院、安徽中科晶格技术有限公司等优质资源，形成一套“校企合作、产教融合”的人才培养模式。师资力量雄厚，科研与实践教学基础雄厚，为区块链微专业的建设提供了师资保障。</w:t>
      </w:r>
    </w:p>
    <w:p w14:paraId="4677F6F9">
      <w:pPr>
        <w:ind w:firstLine="640" w:firstLineChars="200"/>
        <w:rPr>
          <w:rFonts w:ascii="仿宋" w:hAnsi="仿宋" w:eastAsia="仿宋"/>
          <w:sz w:val="32"/>
          <w:szCs w:val="32"/>
        </w:rPr>
      </w:pPr>
      <w:r>
        <w:rPr>
          <w:rFonts w:hint="eastAsia" w:ascii="仿宋" w:hAnsi="仿宋" w:eastAsia="仿宋"/>
          <w:sz w:val="32"/>
          <w:szCs w:val="32"/>
        </w:rPr>
        <w:t>二、</w:t>
      </w:r>
      <w:r>
        <w:rPr>
          <w:rFonts w:ascii="仿宋" w:hAnsi="仿宋" w:eastAsia="仿宋"/>
          <w:sz w:val="32"/>
          <w:szCs w:val="32"/>
        </w:rPr>
        <w:t>培养目标</w:t>
      </w:r>
    </w:p>
    <w:p w14:paraId="034A7D10">
      <w:pPr>
        <w:ind w:firstLine="640" w:firstLineChars="200"/>
        <w:rPr>
          <w:rFonts w:ascii="仿宋" w:hAnsi="仿宋" w:eastAsia="仿宋" w:cs="宋体"/>
          <w:sz w:val="32"/>
          <w:szCs w:val="32"/>
        </w:rPr>
      </w:pPr>
      <w:r>
        <w:rPr>
          <w:rFonts w:hint="eastAsia" w:ascii="仿宋" w:hAnsi="仿宋" w:eastAsia="仿宋" w:cs="宋体"/>
          <w:sz w:val="32"/>
          <w:szCs w:val="32"/>
          <w:lang w:bidi="ar"/>
        </w:rPr>
        <w:t>培养德、智、体、美、劳全面发展，具备区块链专业基本理论知识，具有高度的使命感和责任心、良好的人文素养和职业道德，具有坚实的数理基础、良好的创新思维与应用能力，具有系统的跨学科、跨领域理论知识、卓越的工程实践能力，具有自主学习和终身学习的能力，具有良好的团队合作和组织管理能力，富有创新创业精神和能力的优秀本科生和区块链技术人才。学生毕业后有能力进一步深造成为区块链技术方向的高端应用型人才，有能力成为服务区块链产业需求的卓越工程师。</w:t>
      </w:r>
    </w:p>
    <w:p w14:paraId="5BAC70AE">
      <w:pPr>
        <w:ind w:firstLine="643" w:firstLineChars="200"/>
        <w:rPr>
          <w:rFonts w:ascii="仿宋" w:hAnsi="仿宋" w:eastAsia="仿宋" w:cs="宋体"/>
          <w:sz w:val="32"/>
          <w:szCs w:val="32"/>
        </w:rPr>
      </w:pPr>
      <w:r>
        <w:rPr>
          <w:rFonts w:hint="eastAsia" w:ascii="仿宋" w:hAnsi="仿宋" w:eastAsia="仿宋" w:cs="宋体"/>
          <w:b/>
          <w:bCs/>
          <w:sz w:val="32"/>
          <w:szCs w:val="32"/>
          <w:lang w:bidi="ar"/>
        </w:rPr>
        <w:t>目标 1：</w:t>
      </w:r>
      <w:r>
        <w:rPr>
          <w:rFonts w:hint="eastAsia" w:ascii="仿宋" w:hAnsi="仿宋" w:eastAsia="仿宋" w:cs="宋体"/>
          <w:sz w:val="32"/>
          <w:szCs w:val="32"/>
          <w:lang w:bidi="ar"/>
        </w:rPr>
        <w:t xml:space="preserve">能够熟练掌握区块链相关的计算机科学、密码学、分布式、区块链原理等基本知识和技术，分析区块链领域的关键技术问题、提出系统性方案并予以解决； </w:t>
      </w:r>
    </w:p>
    <w:p w14:paraId="016BA0F4">
      <w:pPr>
        <w:ind w:firstLine="643" w:firstLineChars="200"/>
        <w:rPr>
          <w:rFonts w:ascii="仿宋" w:hAnsi="仿宋" w:eastAsia="仿宋" w:cs="宋体"/>
          <w:sz w:val="32"/>
          <w:szCs w:val="32"/>
        </w:rPr>
      </w:pPr>
      <w:r>
        <w:rPr>
          <w:rFonts w:hint="eastAsia" w:ascii="仿宋" w:hAnsi="仿宋" w:eastAsia="仿宋" w:cs="宋体"/>
          <w:b/>
          <w:bCs/>
          <w:sz w:val="32"/>
          <w:szCs w:val="32"/>
          <w:lang w:bidi="ar"/>
        </w:rPr>
        <w:t>目标 2：</w:t>
      </w:r>
      <w:r>
        <w:rPr>
          <w:rFonts w:hint="eastAsia" w:ascii="仿宋" w:hAnsi="仿宋" w:eastAsia="仿宋" w:cs="宋体"/>
          <w:sz w:val="32"/>
          <w:szCs w:val="32"/>
          <w:lang w:bidi="ar"/>
        </w:rPr>
        <w:t xml:space="preserve">能够承担货币金融等应用场景区块链的实践应用，并能在实践过程中综合考虑环境因素和相关政策、法规，达到一定实践水平； </w:t>
      </w:r>
    </w:p>
    <w:p w14:paraId="190A5DAD">
      <w:pPr>
        <w:ind w:firstLine="643" w:firstLineChars="200"/>
        <w:rPr>
          <w:rFonts w:ascii="仿宋" w:hAnsi="仿宋" w:eastAsia="仿宋" w:cs="宋体"/>
          <w:b/>
          <w:sz w:val="32"/>
          <w:szCs w:val="32"/>
        </w:rPr>
      </w:pPr>
      <w:r>
        <w:rPr>
          <w:rFonts w:hint="eastAsia" w:ascii="仿宋" w:hAnsi="仿宋" w:eastAsia="仿宋" w:cs="宋体"/>
          <w:b/>
          <w:bCs/>
          <w:sz w:val="32"/>
          <w:szCs w:val="32"/>
          <w:lang w:bidi="ar"/>
        </w:rPr>
        <w:t>目标 3：</w:t>
      </w:r>
      <w:r>
        <w:rPr>
          <w:rFonts w:hint="eastAsia" w:ascii="仿宋" w:hAnsi="仿宋" w:eastAsia="仿宋" w:cs="宋体"/>
          <w:sz w:val="32"/>
          <w:szCs w:val="32"/>
          <w:lang w:bidi="ar"/>
        </w:rPr>
        <w:t>具有一定的国际视野，良好的团队合作能力，拥有终身学习和自我拓展的能力，能从事涉及区块链应用领域的应用开发工作。</w:t>
      </w:r>
    </w:p>
    <w:p w14:paraId="3DB86FB2">
      <w:pPr>
        <w:ind w:firstLine="640" w:firstLineChars="200"/>
        <w:rPr>
          <w:rFonts w:ascii="仿宋" w:hAnsi="仿宋" w:eastAsia="仿宋"/>
          <w:sz w:val="32"/>
          <w:szCs w:val="32"/>
        </w:rPr>
      </w:pPr>
      <w:r>
        <w:rPr>
          <w:rFonts w:hint="eastAsia" w:ascii="仿宋" w:hAnsi="仿宋" w:eastAsia="仿宋"/>
          <w:sz w:val="32"/>
          <w:szCs w:val="32"/>
        </w:rPr>
        <w:t>三、</w:t>
      </w:r>
      <w:r>
        <w:rPr>
          <w:rFonts w:ascii="仿宋" w:hAnsi="仿宋" w:eastAsia="仿宋"/>
          <w:sz w:val="32"/>
          <w:szCs w:val="32"/>
        </w:rPr>
        <w:t>招生对象及条件</w:t>
      </w:r>
    </w:p>
    <w:p w14:paraId="67A1C755">
      <w:pPr>
        <w:ind w:firstLine="640" w:firstLineChars="200"/>
        <w:rPr>
          <w:rFonts w:ascii="仿宋" w:hAnsi="仿宋" w:eastAsia="仿宋" w:cs="宋体"/>
          <w:sz w:val="32"/>
          <w:szCs w:val="32"/>
          <w:lang w:bidi="ar"/>
        </w:rPr>
      </w:pPr>
      <w:r>
        <w:rPr>
          <w:rFonts w:hint="eastAsia" w:ascii="仿宋" w:hAnsi="仿宋" w:eastAsia="仿宋" w:cs="宋体"/>
          <w:sz w:val="32"/>
          <w:szCs w:val="32"/>
        </w:rPr>
        <w:t>本微专业面向皖西学院2022级</w:t>
      </w:r>
      <w:r>
        <w:rPr>
          <w:rFonts w:hint="eastAsia" w:ascii="仿宋" w:hAnsi="仿宋" w:eastAsia="仿宋" w:cs="宋体"/>
          <w:sz w:val="32"/>
          <w:szCs w:val="32"/>
          <w:lang w:bidi="ar"/>
        </w:rPr>
        <w:t>电子与信息工程学院、电气与光电工程学院、机械与车辆工程学院、金融与数学学院等理工科专业的</w:t>
      </w:r>
      <w:r>
        <w:rPr>
          <w:rFonts w:hint="eastAsia" w:ascii="仿宋" w:hAnsi="仿宋" w:eastAsia="仿宋" w:cs="宋体"/>
          <w:sz w:val="32"/>
          <w:szCs w:val="32"/>
        </w:rPr>
        <w:t>在读全日制普通本科生</w:t>
      </w:r>
      <w:r>
        <w:rPr>
          <w:rFonts w:hint="eastAsia" w:ascii="仿宋" w:hAnsi="仿宋" w:eastAsia="仿宋" w:cs="宋体"/>
          <w:sz w:val="32"/>
          <w:szCs w:val="32"/>
          <w:lang w:bidi="ar"/>
        </w:rPr>
        <w:t>。要求有一定编程基础，学习过《C语言程序设计》等基础课程。</w:t>
      </w:r>
    </w:p>
    <w:p w14:paraId="4468EAEF">
      <w:pPr>
        <w:ind w:firstLine="640" w:firstLineChars="200"/>
        <w:rPr>
          <w:rFonts w:ascii="仿宋" w:hAnsi="仿宋" w:eastAsia="仿宋"/>
          <w:sz w:val="32"/>
          <w:szCs w:val="32"/>
        </w:rPr>
      </w:pPr>
      <w:r>
        <w:rPr>
          <w:rFonts w:hint="eastAsia" w:ascii="仿宋" w:hAnsi="仿宋" w:eastAsia="仿宋"/>
          <w:sz w:val="32"/>
          <w:szCs w:val="32"/>
        </w:rPr>
        <w:t>四、</w:t>
      </w:r>
      <w:r>
        <w:rPr>
          <w:rFonts w:ascii="仿宋" w:hAnsi="仿宋" w:eastAsia="仿宋"/>
          <w:sz w:val="32"/>
          <w:szCs w:val="32"/>
        </w:rPr>
        <w:t>学分要求</w:t>
      </w:r>
    </w:p>
    <w:p w14:paraId="0809B19D">
      <w:pPr>
        <w:pStyle w:val="5"/>
        <w:widowControl/>
        <w:spacing w:before="0" w:beforeAutospacing="0" w:after="0" w:afterAutospacing="0"/>
        <w:ind w:firstLine="640" w:firstLineChars="200"/>
        <w:jc w:val="both"/>
        <w:rPr>
          <w:rFonts w:ascii="仿宋" w:hAnsi="仿宋" w:eastAsia="仿宋" w:cs="宋体"/>
          <w:sz w:val="32"/>
          <w:szCs w:val="32"/>
        </w:rPr>
      </w:pPr>
      <w:r>
        <w:rPr>
          <w:rFonts w:hint="eastAsia" w:ascii="仿宋" w:hAnsi="仿宋" w:eastAsia="仿宋" w:cs="宋体"/>
          <w:sz w:val="32"/>
          <w:szCs w:val="32"/>
        </w:rPr>
        <w:t>1.学制1.5年。</w:t>
      </w:r>
    </w:p>
    <w:p w14:paraId="76EF7EE4">
      <w:pPr>
        <w:pStyle w:val="5"/>
        <w:widowControl/>
        <w:spacing w:before="0" w:beforeAutospacing="0" w:after="0" w:afterAutospacing="0"/>
        <w:ind w:firstLine="640" w:firstLineChars="200"/>
        <w:jc w:val="both"/>
        <w:rPr>
          <w:rFonts w:ascii="仿宋" w:hAnsi="仿宋" w:eastAsia="仿宋" w:cs="宋体"/>
          <w:sz w:val="32"/>
          <w:szCs w:val="32"/>
        </w:rPr>
      </w:pPr>
      <w:r>
        <w:rPr>
          <w:rFonts w:hint="eastAsia" w:ascii="仿宋" w:hAnsi="仿宋" w:eastAsia="仿宋" w:cs="宋体"/>
          <w:sz w:val="32"/>
          <w:szCs w:val="32"/>
        </w:rPr>
        <w:t>2.完成教学计划全部课程（16学分）并考核合格，由皖西学院颁发微专业结业证书。</w:t>
      </w:r>
    </w:p>
    <w:p w14:paraId="30B3181E">
      <w:pPr>
        <w:ind w:firstLine="640" w:firstLineChars="200"/>
        <w:rPr>
          <w:rFonts w:ascii="仿宋" w:hAnsi="仿宋" w:eastAsia="仿宋"/>
          <w:sz w:val="32"/>
          <w:szCs w:val="32"/>
        </w:rPr>
      </w:pPr>
    </w:p>
    <w:p w14:paraId="5CE3ED22">
      <w:pPr>
        <w:ind w:firstLine="640" w:firstLineChars="200"/>
        <w:rPr>
          <w:rFonts w:asciiTheme="minorEastAsia" w:hAnsiTheme="minorEastAsia"/>
          <w:sz w:val="30"/>
          <w:szCs w:val="30"/>
        </w:rPr>
      </w:pPr>
      <w:r>
        <w:rPr>
          <w:rFonts w:hint="eastAsia" w:ascii="仿宋" w:hAnsi="仿宋" w:eastAsia="仿宋"/>
          <w:sz w:val="32"/>
          <w:szCs w:val="32"/>
        </w:rPr>
        <w:t>五、</w:t>
      </w:r>
      <w:r>
        <w:rPr>
          <w:rFonts w:ascii="仿宋" w:hAnsi="仿宋" w:eastAsia="仿宋"/>
          <w:sz w:val="32"/>
          <w:szCs w:val="32"/>
        </w:rPr>
        <w:t>开课计划</w:t>
      </w:r>
    </w:p>
    <w:tbl>
      <w:tblPr>
        <w:tblStyle w:val="7"/>
        <w:tblW w:w="9179"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4"/>
        <w:gridCol w:w="788"/>
        <w:gridCol w:w="907"/>
        <w:gridCol w:w="862"/>
        <w:gridCol w:w="832"/>
        <w:gridCol w:w="1248"/>
        <w:gridCol w:w="1275"/>
        <w:gridCol w:w="1383"/>
      </w:tblGrid>
      <w:tr w14:paraId="57EA0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884" w:type="dxa"/>
            <w:vMerge w:val="restart"/>
            <w:vAlign w:val="center"/>
          </w:tcPr>
          <w:p w14:paraId="2F0D1861">
            <w:pPr>
              <w:widowControl/>
              <w:spacing w:line="495" w:lineRule="atLeast"/>
              <w:jc w:val="center"/>
              <w:rPr>
                <w:rFonts w:ascii="宋体" w:hAnsi="宋体" w:eastAsia="宋体" w:cs="宋体"/>
                <w:sz w:val="24"/>
                <w:szCs w:val="24"/>
              </w:rPr>
            </w:pPr>
            <w:r>
              <w:rPr>
                <w:rFonts w:ascii="Times New Roman" w:hAnsi="Times New Roman" w:eastAsia="仿宋" w:cs="Times New Roman"/>
                <w:b/>
                <w:kern w:val="0"/>
                <w:sz w:val="24"/>
                <w:szCs w:val="24"/>
              </w:rPr>
              <w:t>课程名称</w:t>
            </w:r>
          </w:p>
        </w:tc>
        <w:tc>
          <w:tcPr>
            <w:tcW w:w="1695" w:type="dxa"/>
            <w:gridSpan w:val="2"/>
            <w:vAlign w:val="center"/>
          </w:tcPr>
          <w:p w14:paraId="246D11B7">
            <w:pPr>
              <w:widowControl/>
              <w:spacing w:line="495" w:lineRule="atLeast"/>
              <w:jc w:val="center"/>
              <w:rPr>
                <w:rFonts w:ascii="宋体" w:hAnsi="宋体" w:eastAsia="宋体" w:cs="宋体"/>
                <w:sz w:val="24"/>
                <w:szCs w:val="24"/>
              </w:rPr>
            </w:pPr>
            <w:r>
              <w:rPr>
                <w:rFonts w:ascii="Times New Roman" w:hAnsi="Times New Roman" w:eastAsia="仿宋" w:cs="Times New Roman"/>
                <w:b/>
                <w:kern w:val="0"/>
                <w:sz w:val="24"/>
                <w:szCs w:val="24"/>
              </w:rPr>
              <w:t>学时</w:t>
            </w:r>
          </w:p>
        </w:tc>
        <w:tc>
          <w:tcPr>
            <w:tcW w:w="1694" w:type="dxa"/>
            <w:gridSpan w:val="2"/>
            <w:vAlign w:val="center"/>
          </w:tcPr>
          <w:p w14:paraId="074D501B">
            <w:pPr>
              <w:widowControl/>
              <w:jc w:val="center"/>
              <w:rPr>
                <w:rFonts w:ascii="宋体" w:hAnsi="宋体" w:eastAsia="宋体" w:cs="宋体"/>
                <w:sz w:val="24"/>
                <w:szCs w:val="24"/>
              </w:rPr>
            </w:pPr>
            <w:r>
              <w:rPr>
                <w:rFonts w:ascii="Times New Roman" w:hAnsi="Times New Roman" w:eastAsia="仿宋" w:cs="Times New Roman"/>
                <w:b/>
                <w:kern w:val="0"/>
                <w:sz w:val="24"/>
                <w:szCs w:val="24"/>
              </w:rPr>
              <w:t>学分</w:t>
            </w:r>
          </w:p>
        </w:tc>
        <w:tc>
          <w:tcPr>
            <w:tcW w:w="1248" w:type="dxa"/>
            <w:vMerge w:val="restart"/>
            <w:vAlign w:val="center"/>
          </w:tcPr>
          <w:p w14:paraId="3C06DF3F">
            <w:pPr>
              <w:widowControl/>
              <w:jc w:val="center"/>
              <w:rPr>
                <w:rFonts w:ascii="宋体" w:hAnsi="宋体" w:eastAsia="宋体" w:cs="宋体"/>
                <w:sz w:val="24"/>
                <w:szCs w:val="24"/>
              </w:rPr>
            </w:pPr>
            <w:r>
              <w:rPr>
                <w:rFonts w:ascii="Times New Roman" w:hAnsi="Times New Roman" w:eastAsia="仿宋" w:cs="Times New Roman"/>
                <w:b/>
                <w:kern w:val="0"/>
                <w:sz w:val="24"/>
                <w:szCs w:val="24"/>
              </w:rPr>
              <w:t>开课学期</w:t>
            </w:r>
          </w:p>
        </w:tc>
        <w:tc>
          <w:tcPr>
            <w:tcW w:w="1275" w:type="dxa"/>
            <w:vMerge w:val="restart"/>
            <w:vAlign w:val="center"/>
          </w:tcPr>
          <w:p w14:paraId="6EAF39A4">
            <w:pPr>
              <w:widowControl/>
              <w:jc w:val="center"/>
              <w:rPr>
                <w:rFonts w:ascii="宋体" w:hAnsi="宋体" w:eastAsia="宋体" w:cs="宋体"/>
                <w:sz w:val="24"/>
                <w:szCs w:val="24"/>
              </w:rPr>
            </w:pPr>
            <w:r>
              <w:rPr>
                <w:rFonts w:ascii="Times New Roman" w:hAnsi="Times New Roman" w:eastAsia="仿宋" w:cs="Times New Roman"/>
                <w:b/>
                <w:kern w:val="0"/>
                <w:sz w:val="24"/>
                <w:szCs w:val="24"/>
              </w:rPr>
              <w:t>考核方式</w:t>
            </w:r>
          </w:p>
        </w:tc>
        <w:tc>
          <w:tcPr>
            <w:tcW w:w="1383" w:type="dxa"/>
            <w:vMerge w:val="restart"/>
            <w:vAlign w:val="center"/>
          </w:tcPr>
          <w:p w14:paraId="53434CE7">
            <w:pPr>
              <w:widowControl/>
              <w:jc w:val="center"/>
              <w:rPr>
                <w:rFonts w:ascii="宋体" w:hAnsi="宋体" w:eastAsia="宋体" w:cs="宋体"/>
                <w:sz w:val="24"/>
                <w:szCs w:val="24"/>
              </w:rPr>
            </w:pPr>
            <w:r>
              <w:rPr>
                <w:rFonts w:ascii="Times New Roman" w:hAnsi="Times New Roman" w:eastAsia="仿宋" w:cs="Times New Roman"/>
                <w:b/>
                <w:kern w:val="0"/>
                <w:sz w:val="24"/>
                <w:szCs w:val="24"/>
              </w:rPr>
              <w:t>开课单位</w:t>
            </w:r>
          </w:p>
        </w:tc>
      </w:tr>
      <w:tr w14:paraId="5F1F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Merge w:val="continue"/>
          </w:tcPr>
          <w:p w14:paraId="48C2D9A2">
            <w:pPr>
              <w:pStyle w:val="11"/>
              <w:ind w:firstLine="0" w:firstLineChars="0"/>
              <w:rPr>
                <w:rFonts w:ascii="宋体" w:hAnsi="宋体" w:eastAsia="宋体" w:cs="宋体"/>
                <w:sz w:val="24"/>
                <w:szCs w:val="24"/>
              </w:rPr>
            </w:pPr>
          </w:p>
        </w:tc>
        <w:tc>
          <w:tcPr>
            <w:tcW w:w="788" w:type="dxa"/>
            <w:vAlign w:val="center"/>
          </w:tcPr>
          <w:p w14:paraId="7623F670">
            <w:pPr>
              <w:widowControl/>
              <w:wordWrap w:val="0"/>
              <w:spacing w:line="495" w:lineRule="atLeast"/>
              <w:jc w:val="center"/>
              <w:rPr>
                <w:rFonts w:ascii="宋体" w:hAnsi="宋体" w:eastAsia="宋体" w:cs="宋体"/>
                <w:sz w:val="24"/>
                <w:szCs w:val="24"/>
              </w:rPr>
            </w:pPr>
            <w:r>
              <w:rPr>
                <w:rFonts w:eastAsia="仿宋"/>
                <w:b/>
                <w:kern w:val="0"/>
                <w:sz w:val="24"/>
              </w:rPr>
              <w:t>理论</w:t>
            </w:r>
          </w:p>
        </w:tc>
        <w:tc>
          <w:tcPr>
            <w:tcW w:w="907" w:type="dxa"/>
            <w:vAlign w:val="center"/>
          </w:tcPr>
          <w:p w14:paraId="5CB217AE">
            <w:pPr>
              <w:widowControl/>
              <w:wordWrap w:val="0"/>
              <w:jc w:val="center"/>
              <w:rPr>
                <w:rFonts w:ascii="宋体" w:hAnsi="宋体" w:eastAsia="宋体" w:cs="宋体"/>
                <w:sz w:val="24"/>
                <w:szCs w:val="24"/>
              </w:rPr>
            </w:pPr>
            <w:r>
              <w:rPr>
                <w:rFonts w:eastAsia="仿宋"/>
                <w:b/>
                <w:kern w:val="0"/>
                <w:sz w:val="24"/>
              </w:rPr>
              <w:t>实验实训</w:t>
            </w:r>
          </w:p>
        </w:tc>
        <w:tc>
          <w:tcPr>
            <w:tcW w:w="862" w:type="dxa"/>
            <w:vAlign w:val="center"/>
          </w:tcPr>
          <w:p w14:paraId="374344C1">
            <w:pPr>
              <w:widowControl/>
              <w:wordWrap w:val="0"/>
              <w:jc w:val="center"/>
              <w:rPr>
                <w:rFonts w:ascii="宋体" w:hAnsi="宋体" w:eastAsia="宋体" w:cs="宋体"/>
                <w:sz w:val="24"/>
                <w:szCs w:val="24"/>
              </w:rPr>
            </w:pPr>
            <w:r>
              <w:rPr>
                <w:rFonts w:eastAsia="仿宋"/>
                <w:b/>
                <w:kern w:val="0"/>
                <w:sz w:val="24"/>
              </w:rPr>
              <w:t>理论</w:t>
            </w:r>
          </w:p>
        </w:tc>
        <w:tc>
          <w:tcPr>
            <w:tcW w:w="832" w:type="dxa"/>
            <w:vAlign w:val="center"/>
          </w:tcPr>
          <w:p w14:paraId="2AB17216">
            <w:pPr>
              <w:widowControl/>
              <w:wordWrap w:val="0"/>
              <w:jc w:val="center"/>
              <w:rPr>
                <w:rFonts w:eastAsia="仿宋"/>
                <w:b/>
                <w:kern w:val="0"/>
                <w:sz w:val="24"/>
              </w:rPr>
            </w:pPr>
            <w:r>
              <w:rPr>
                <w:rFonts w:eastAsia="仿宋"/>
                <w:b/>
                <w:kern w:val="0"/>
                <w:sz w:val="24"/>
              </w:rPr>
              <w:t>实验</w:t>
            </w:r>
          </w:p>
          <w:p w14:paraId="747284E4">
            <w:pPr>
              <w:widowControl/>
              <w:wordWrap w:val="0"/>
              <w:jc w:val="center"/>
              <w:rPr>
                <w:rFonts w:ascii="宋体" w:hAnsi="宋体" w:eastAsia="宋体" w:cs="宋体"/>
                <w:sz w:val="24"/>
                <w:szCs w:val="24"/>
              </w:rPr>
            </w:pPr>
            <w:r>
              <w:rPr>
                <w:rFonts w:eastAsia="仿宋"/>
                <w:b/>
                <w:kern w:val="0"/>
                <w:sz w:val="24"/>
              </w:rPr>
              <w:t>实训</w:t>
            </w:r>
          </w:p>
        </w:tc>
        <w:tc>
          <w:tcPr>
            <w:tcW w:w="1248" w:type="dxa"/>
            <w:vMerge w:val="continue"/>
          </w:tcPr>
          <w:p w14:paraId="686102EE">
            <w:pPr>
              <w:pStyle w:val="11"/>
              <w:ind w:firstLine="0" w:firstLineChars="0"/>
              <w:rPr>
                <w:rFonts w:ascii="宋体" w:hAnsi="宋体" w:eastAsia="宋体" w:cs="宋体"/>
                <w:sz w:val="24"/>
                <w:szCs w:val="24"/>
              </w:rPr>
            </w:pPr>
          </w:p>
        </w:tc>
        <w:tc>
          <w:tcPr>
            <w:tcW w:w="1275" w:type="dxa"/>
            <w:vMerge w:val="continue"/>
          </w:tcPr>
          <w:p w14:paraId="6CBA5813">
            <w:pPr>
              <w:pStyle w:val="11"/>
              <w:ind w:firstLine="0" w:firstLineChars="0"/>
              <w:rPr>
                <w:rFonts w:ascii="宋体" w:hAnsi="宋体" w:eastAsia="宋体" w:cs="宋体"/>
                <w:sz w:val="24"/>
                <w:szCs w:val="24"/>
              </w:rPr>
            </w:pPr>
          </w:p>
        </w:tc>
        <w:tc>
          <w:tcPr>
            <w:tcW w:w="1383" w:type="dxa"/>
            <w:vMerge w:val="continue"/>
          </w:tcPr>
          <w:p w14:paraId="43D1B528">
            <w:pPr>
              <w:pStyle w:val="11"/>
              <w:ind w:firstLine="0" w:firstLineChars="0"/>
              <w:rPr>
                <w:rFonts w:ascii="宋体" w:hAnsi="宋体" w:eastAsia="宋体" w:cs="宋体"/>
                <w:sz w:val="24"/>
                <w:szCs w:val="24"/>
              </w:rPr>
            </w:pPr>
          </w:p>
        </w:tc>
      </w:tr>
      <w:tr w14:paraId="6EB98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5A852099">
            <w:pPr>
              <w:jc w:val="center"/>
              <w:rPr>
                <w:rFonts w:ascii="仿宋" w:hAnsi="仿宋" w:eastAsia="仿宋" w:cs="仿宋"/>
                <w:sz w:val="24"/>
                <w:szCs w:val="24"/>
              </w:rPr>
            </w:pPr>
            <w:r>
              <w:rPr>
                <w:rFonts w:hint="eastAsia" w:ascii="仿宋" w:hAnsi="仿宋" w:eastAsia="仿宋" w:cs="仿宋_GB2312"/>
                <w:bCs/>
                <w:spacing w:val="20"/>
                <w:sz w:val="24"/>
              </w:rPr>
              <w:t>算法与数据结构</w:t>
            </w:r>
          </w:p>
        </w:tc>
        <w:tc>
          <w:tcPr>
            <w:tcW w:w="788" w:type="dxa"/>
            <w:vAlign w:val="center"/>
          </w:tcPr>
          <w:p w14:paraId="40406147">
            <w:pPr>
              <w:jc w:val="center"/>
              <w:rPr>
                <w:rFonts w:ascii="仿宋" w:hAnsi="仿宋" w:eastAsia="仿宋" w:cs="仿宋"/>
                <w:sz w:val="24"/>
                <w:szCs w:val="24"/>
              </w:rPr>
            </w:pPr>
            <w:r>
              <w:rPr>
                <w:rFonts w:hint="eastAsia" w:ascii="仿宋" w:hAnsi="仿宋" w:eastAsia="仿宋" w:cs="仿宋"/>
                <w:sz w:val="24"/>
                <w:szCs w:val="24"/>
              </w:rPr>
              <w:t>48</w:t>
            </w:r>
          </w:p>
        </w:tc>
        <w:tc>
          <w:tcPr>
            <w:tcW w:w="907" w:type="dxa"/>
            <w:vAlign w:val="center"/>
          </w:tcPr>
          <w:p w14:paraId="00E0B684">
            <w:pPr>
              <w:jc w:val="center"/>
              <w:rPr>
                <w:rFonts w:ascii="仿宋" w:hAnsi="仿宋" w:eastAsia="仿宋" w:cs="仿宋"/>
                <w:sz w:val="24"/>
                <w:szCs w:val="24"/>
              </w:rPr>
            </w:pPr>
            <w:r>
              <w:rPr>
                <w:rFonts w:hint="eastAsia" w:ascii="仿宋" w:hAnsi="仿宋" w:eastAsia="仿宋" w:cs="仿宋"/>
                <w:sz w:val="24"/>
                <w:szCs w:val="24"/>
              </w:rPr>
              <w:t>20</w:t>
            </w:r>
          </w:p>
        </w:tc>
        <w:tc>
          <w:tcPr>
            <w:tcW w:w="862" w:type="dxa"/>
            <w:vAlign w:val="center"/>
          </w:tcPr>
          <w:p w14:paraId="47C691A3">
            <w:pPr>
              <w:jc w:val="center"/>
              <w:rPr>
                <w:rFonts w:ascii="仿宋" w:hAnsi="仿宋" w:eastAsia="仿宋" w:cs="仿宋"/>
                <w:sz w:val="24"/>
                <w:szCs w:val="24"/>
              </w:rPr>
            </w:pPr>
            <w:r>
              <w:rPr>
                <w:rFonts w:hint="eastAsia" w:ascii="仿宋" w:hAnsi="仿宋" w:eastAsia="仿宋" w:cs="仿宋"/>
                <w:sz w:val="24"/>
                <w:szCs w:val="24"/>
              </w:rPr>
              <w:t>3</w:t>
            </w:r>
          </w:p>
        </w:tc>
        <w:tc>
          <w:tcPr>
            <w:tcW w:w="832" w:type="dxa"/>
            <w:vAlign w:val="center"/>
          </w:tcPr>
          <w:p w14:paraId="27CDF016">
            <w:pPr>
              <w:jc w:val="center"/>
              <w:rPr>
                <w:rFonts w:ascii="仿宋" w:hAnsi="仿宋" w:eastAsia="仿宋" w:cs="仿宋"/>
                <w:sz w:val="24"/>
                <w:szCs w:val="24"/>
              </w:rPr>
            </w:pPr>
            <w:r>
              <w:rPr>
                <w:rFonts w:hint="eastAsia" w:ascii="仿宋" w:hAnsi="仿宋" w:eastAsia="仿宋" w:cs="仿宋"/>
                <w:sz w:val="24"/>
                <w:szCs w:val="24"/>
              </w:rPr>
              <w:t>1</w:t>
            </w:r>
          </w:p>
        </w:tc>
        <w:tc>
          <w:tcPr>
            <w:tcW w:w="1248" w:type="dxa"/>
            <w:vAlign w:val="center"/>
          </w:tcPr>
          <w:p w14:paraId="22804114">
            <w:pPr>
              <w:jc w:val="center"/>
              <w:rPr>
                <w:rFonts w:ascii="仿宋" w:hAnsi="仿宋" w:eastAsia="仿宋" w:cs="仿宋"/>
                <w:sz w:val="24"/>
                <w:szCs w:val="24"/>
              </w:rPr>
            </w:pPr>
            <w:r>
              <w:rPr>
                <w:rFonts w:hint="eastAsia" w:ascii="仿宋" w:hAnsi="仿宋" w:eastAsia="仿宋" w:cs="仿宋"/>
                <w:sz w:val="24"/>
                <w:szCs w:val="24"/>
              </w:rPr>
              <w:t>第一学期</w:t>
            </w:r>
          </w:p>
        </w:tc>
        <w:tc>
          <w:tcPr>
            <w:tcW w:w="1275" w:type="dxa"/>
            <w:vAlign w:val="center"/>
          </w:tcPr>
          <w:p w14:paraId="2D4D61E0">
            <w:pPr>
              <w:jc w:val="center"/>
              <w:rPr>
                <w:rFonts w:ascii="仿宋" w:hAnsi="仿宋" w:eastAsia="仿宋" w:cs="仿宋"/>
                <w:sz w:val="24"/>
                <w:szCs w:val="24"/>
              </w:rPr>
            </w:pPr>
            <w:r>
              <w:rPr>
                <w:rFonts w:hint="eastAsia" w:ascii="仿宋" w:hAnsi="仿宋" w:eastAsia="仿宋" w:cs="仿宋"/>
                <w:sz w:val="24"/>
                <w:szCs w:val="24"/>
              </w:rPr>
              <w:t>考试</w:t>
            </w:r>
          </w:p>
        </w:tc>
        <w:tc>
          <w:tcPr>
            <w:tcW w:w="1383" w:type="dxa"/>
            <w:vAlign w:val="center"/>
          </w:tcPr>
          <w:p w14:paraId="0CB09E67">
            <w:pPr>
              <w:jc w:val="center"/>
              <w:rPr>
                <w:rFonts w:ascii="仿宋" w:hAnsi="仿宋" w:eastAsia="仿宋" w:cs="仿宋"/>
                <w:sz w:val="24"/>
                <w:szCs w:val="24"/>
              </w:rPr>
            </w:pPr>
            <w:r>
              <w:rPr>
                <w:rFonts w:hint="eastAsia" w:ascii="仿宋" w:hAnsi="仿宋" w:eastAsia="仿宋" w:cs="仿宋"/>
                <w:sz w:val="24"/>
                <w:szCs w:val="24"/>
              </w:rPr>
              <w:t>电信学院</w:t>
            </w:r>
          </w:p>
        </w:tc>
      </w:tr>
      <w:tr w14:paraId="03327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5EBA0B61">
            <w:pPr>
              <w:jc w:val="center"/>
              <w:rPr>
                <w:rFonts w:ascii="仿宋" w:hAnsi="仿宋" w:eastAsia="仿宋" w:cs="仿宋"/>
                <w:sz w:val="24"/>
                <w:szCs w:val="24"/>
              </w:rPr>
            </w:pPr>
            <w:r>
              <w:rPr>
                <w:rFonts w:hint="eastAsia" w:ascii="仿宋" w:hAnsi="仿宋" w:eastAsia="仿宋" w:cs="仿宋_GB2312"/>
                <w:bCs/>
                <w:spacing w:val="20"/>
                <w:sz w:val="24"/>
              </w:rPr>
              <w:t>密码学引论</w:t>
            </w:r>
          </w:p>
        </w:tc>
        <w:tc>
          <w:tcPr>
            <w:tcW w:w="788" w:type="dxa"/>
            <w:vAlign w:val="center"/>
          </w:tcPr>
          <w:p w14:paraId="22537244">
            <w:pPr>
              <w:jc w:val="center"/>
              <w:rPr>
                <w:rFonts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76534F00">
            <w:pPr>
              <w:jc w:val="center"/>
              <w:rPr>
                <w:rFonts w:ascii="仿宋" w:hAnsi="仿宋" w:eastAsia="仿宋" w:cs="仿宋"/>
                <w:sz w:val="24"/>
                <w:szCs w:val="24"/>
              </w:rPr>
            </w:pPr>
          </w:p>
        </w:tc>
        <w:tc>
          <w:tcPr>
            <w:tcW w:w="862" w:type="dxa"/>
            <w:vAlign w:val="center"/>
          </w:tcPr>
          <w:p w14:paraId="750AAAF5">
            <w:pPr>
              <w:jc w:val="center"/>
              <w:rPr>
                <w:rFonts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354D71DD">
            <w:pPr>
              <w:jc w:val="center"/>
              <w:rPr>
                <w:rFonts w:ascii="仿宋" w:hAnsi="仿宋" w:eastAsia="仿宋" w:cs="仿宋"/>
                <w:sz w:val="24"/>
                <w:szCs w:val="24"/>
              </w:rPr>
            </w:pPr>
          </w:p>
        </w:tc>
        <w:tc>
          <w:tcPr>
            <w:tcW w:w="1248" w:type="dxa"/>
            <w:vAlign w:val="center"/>
          </w:tcPr>
          <w:p w14:paraId="771604AC">
            <w:pPr>
              <w:jc w:val="center"/>
              <w:rPr>
                <w:rFonts w:ascii="仿宋" w:hAnsi="仿宋" w:eastAsia="仿宋" w:cs="仿宋"/>
                <w:sz w:val="24"/>
                <w:szCs w:val="24"/>
              </w:rPr>
            </w:pPr>
            <w:r>
              <w:rPr>
                <w:rFonts w:hint="eastAsia" w:ascii="仿宋" w:hAnsi="仿宋" w:eastAsia="仿宋" w:cs="仿宋"/>
                <w:sz w:val="24"/>
                <w:szCs w:val="24"/>
              </w:rPr>
              <w:t>第一学期</w:t>
            </w:r>
          </w:p>
        </w:tc>
        <w:tc>
          <w:tcPr>
            <w:tcW w:w="1275" w:type="dxa"/>
            <w:vAlign w:val="center"/>
          </w:tcPr>
          <w:p w14:paraId="22BE2F13">
            <w:pPr>
              <w:jc w:val="center"/>
              <w:rPr>
                <w:rFonts w:ascii="仿宋" w:hAnsi="仿宋" w:eastAsia="仿宋" w:cs="仿宋"/>
                <w:sz w:val="24"/>
                <w:szCs w:val="24"/>
              </w:rPr>
            </w:pPr>
            <w:bookmarkStart w:id="1" w:name="OLE_LINK9"/>
            <w:r>
              <w:rPr>
                <w:rFonts w:hint="eastAsia" w:ascii="仿宋" w:hAnsi="仿宋" w:eastAsia="仿宋" w:cs="仿宋"/>
                <w:sz w:val="24"/>
                <w:szCs w:val="24"/>
              </w:rPr>
              <w:t>考试</w:t>
            </w:r>
            <w:bookmarkEnd w:id="1"/>
          </w:p>
        </w:tc>
        <w:tc>
          <w:tcPr>
            <w:tcW w:w="1383" w:type="dxa"/>
            <w:vAlign w:val="center"/>
          </w:tcPr>
          <w:p w14:paraId="7520B7A7">
            <w:pPr>
              <w:jc w:val="center"/>
              <w:rPr>
                <w:rFonts w:ascii="仿宋" w:hAnsi="仿宋" w:eastAsia="仿宋" w:cs="仿宋"/>
                <w:sz w:val="24"/>
                <w:szCs w:val="24"/>
              </w:rPr>
            </w:pPr>
            <w:r>
              <w:rPr>
                <w:rFonts w:hint="eastAsia" w:ascii="仿宋" w:hAnsi="仿宋" w:eastAsia="仿宋" w:cs="仿宋"/>
                <w:sz w:val="24"/>
                <w:szCs w:val="24"/>
              </w:rPr>
              <w:t>电信学院</w:t>
            </w:r>
          </w:p>
        </w:tc>
      </w:tr>
      <w:tr w14:paraId="3E7E9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884" w:type="dxa"/>
            <w:vAlign w:val="center"/>
          </w:tcPr>
          <w:p w14:paraId="419951C2">
            <w:pPr>
              <w:jc w:val="center"/>
              <w:rPr>
                <w:rFonts w:ascii="仿宋" w:hAnsi="仿宋" w:eastAsia="仿宋" w:cs="仿宋"/>
                <w:sz w:val="24"/>
                <w:szCs w:val="24"/>
              </w:rPr>
            </w:pPr>
            <w:r>
              <w:rPr>
                <w:rFonts w:hint="eastAsia" w:ascii="仿宋" w:hAnsi="仿宋" w:eastAsia="仿宋" w:cs="仿宋_GB2312"/>
                <w:bCs/>
                <w:spacing w:val="20"/>
                <w:sz w:val="24"/>
              </w:rPr>
              <w:t>分布式计算</w:t>
            </w:r>
          </w:p>
        </w:tc>
        <w:tc>
          <w:tcPr>
            <w:tcW w:w="788" w:type="dxa"/>
            <w:vAlign w:val="center"/>
          </w:tcPr>
          <w:p w14:paraId="31E261F0">
            <w:pPr>
              <w:jc w:val="center"/>
              <w:rPr>
                <w:rFonts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54D3F23A">
            <w:pPr>
              <w:jc w:val="center"/>
              <w:rPr>
                <w:rFonts w:ascii="仿宋" w:hAnsi="仿宋" w:eastAsia="仿宋" w:cs="仿宋"/>
                <w:sz w:val="24"/>
                <w:szCs w:val="24"/>
              </w:rPr>
            </w:pPr>
            <w:r>
              <w:rPr>
                <w:rFonts w:hint="eastAsia" w:ascii="仿宋" w:hAnsi="仿宋" w:eastAsia="仿宋" w:cs="仿宋"/>
                <w:sz w:val="24"/>
                <w:szCs w:val="24"/>
              </w:rPr>
              <w:t>20</w:t>
            </w:r>
          </w:p>
        </w:tc>
        <w:tc>
          <w:tcPr>
            <w:tcW w:w="862" w:type="dxa"/>
            <w:vAlign w:val="center"/>
          </w:tcPr>
          <w:p w14:paraId="62008431">
            <w:pPr>
              <w:jc w:val="center"/>
              <w:rPr>
                <w:rFonts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48DC45EF">
            <w:pPr>
              <w:jc w:val="center"/>
              <w:rPr>
                <w:rFonts w:ascii="仿宋" w:hAnsi="仿宋" w:eastAsia="仿宋" w:cs="仿宋"/>
                <w:sz w:val="24"/>
                <w:szCs w:val="24"/>
              </w:rPr>
            </w:pPr>
            <w:r>
              <w:rPr>
                <w:rFonts w:hint="eastAsia" w:ascii="仿宋" w:hAnsi="仿宋" w:eastAsia="仿宋" w:cs="仿宋"/>
                <w:sz w:val="24"/>
                <w:szCs w:val="24"/>
              </w:rPr>
              <w:t>1</w:t>
            </w:r>
          </w:p>
        </w:tc>
        <w:tc>
          <w:tcPr>
            <w:tcW w:w="1248" w:type="dxa"/>
            <w:vAlign w:val="center"/>
          </w:tcPr>
          <w:p w14:paraId="4573BE83">
            <w:pPr>
              <w:jc w:val="center"/>
              <w:rPr>
                <w:rFonts w:ascii="仿宋" w:hAnsi="仿宋" w:eastAsia="仿宋" w:cs="仿宋"/>
                <w:sz w:val="24"/>
                <w:szCs w:val="24"/>
              </w:rPr>
            </w:pPr>
            <w:r>
              <w:rPr>
                <w:rFonts w:hint="eastAsia" w:ascii="仿宋" w:hAnsi="仿宋" w:eastAsia="仿宋" w:cs="仿宋"/>
                <w:sz w:val="24"/>
                <w:szCs w:val="24"/>
              </w:rPr>
              <w:t>第二学期</w:t>
            </w:r>
          </w:p>
        </w:tc>
        <w:tc>
          <w:tcPr>
            <w:tcW w:w="1275" w:type="dxa"/>
            <w:vAlign w:val="center"/>
          </w:tcPr>
          <w:p w14:paraId="04607585">
            <w:pPr>
              <w:jc w:val="center"/>
              <w:rPr>
                <w:rFonts w:ascii="仿宋" w:hAnsi="仿宋" w:eastAsia="仿宋" w:cs="仿宋"/>
                <w:sz w:val="24"/>
                <w:szCs w:val="24"/>
              </w:rPr>
            </w:pPr>
            <w:r>
              <w:rPr>
                <w:rFonts w:hint="eastAsia" w:ascii="仿宋" w:hAnsi="仿宋" w:eastAsia="仿宋" w:cs="仿宋"/>
                <w:sz w:val="24"/>
                <w:szCs w:val="24"/>
              </w:rPr>
              <w:t>考试</w:t>
            </w:r>
          </w:p>
        </w:tc>
        <w:tc>
          <w:tcPr>
            <w:tcW w:w="1383" w:type="dxa"/>
            <w:vAlign w:val="center"/>
          </w:tcPr>
          <w:p w14:paraId="03891F33">
            <w:pPr>
              <w:jc w:val="center"/>
              <w:rPr>
                <w:rFonts w:ascii="仿宋" w:hAnsi="仿宋" w:eastAsia="仿宋" w:cs="仿宋"/>
                <w:sz w:val="24"/>
                <w:szCs w:val="24"/>
              </w:rPr>
            </w:pPr>
            <w:r>
              <w:rPr>
                <w:rFonts w:hint="eastAsia" w:ascii="仿宋" w:hAnsi="仿宋" w:eastAsia="仿宋" w:cs="仿宋"/>
                <w:sz w:val="24"/>
                <w:szCs w:val="24"/>
              </w:rPr>
              <w:t>电信学院</w:t>
            </w:r>
          </w:p>
        </w:tc>
      </w:tr>
      <w:tr w14:paraId="6B1CE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1A71E283">
            <w:pPr>
              <w:jc w:val="center"/>
              <w:rPr>
                <w:rFonts w:ascii="仿宋" w:hAnsi="仿宋" w:eastAsia="仿宋" w:cs="仿宋"/>
                <w:sz w:val="24"/>
                <w:szCs w:val="24"/>
              </w:rPr>
            </w:pPr>
            <w:r>
              <w:rPr>
                <w:rFonts w:hint="eastAsia" w:ascii="仿宋" w:hAnsi="仿宋" w:eastAsia="仿宋" w:cs="仿宋_GB2312"/>
                <w:bCs/>
                <w:spacing w:val="20"/>
                <w:sz w:val="24"/>
              </w:rPr>
              <w:t>区块链原理及应用</w:t>
            </w:r>
          </w:p>
        </w:tc>
        <w:tc>
          <w:tcPr>
            <w:tcW w:w="788" w:type="dxa"/>
            <w:vAlign w:val="center"/>
          </w:tcPr>
          <w:p w14:paraId="1E0B77D6">
            <w:pPr>
              <w:jc w:val="center"/>
              <w:rPr>
                <w:rFonts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390101B8">
            <w:pPr>
              <w:jc w:val="center"/>
              <w:rPr>
                <w:rFonts w:ascii="仿宋" w:hAnsi="仿宋" w:eastAsia="仿宋" w:cs="仿宋"/>
                <w:sz w:val="24"/>
                <w:szCs w:val="24"/>
              </w:rPr>
            </w:pPr>
          </w:p>
        </w:tc>
        <w:tc>
          <w:tcPr>
            <w:tcW w:w="862" w:type="dxa"/>
            <w:vAlign w:val="center"/>
          </w:tcPr>
          <w:p w14:paraId="76ABB36D">
            <w:pPr>
              <w:jc w:val="center"/>
              <w:rPr>
                <w:rFonts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340F56A8">
            <w:pPr>
              <w:jc w:val="center"/>
              <w:rPr>
                <w:rFonts w:ascii="仿宋" w:hAnsi="仿宋" w:eastAsia="仿宋" w:cs="仿宋"/>
                <w:sz w:val="24"/>
                <w:szCs w:val="24"/>
              </w:rPr>
            </w:pPr>
          </w:p>
        </w:tc>
        <w:tc>
          <w:tcPr>
            <w:tcW w:w="1248" w:type="dxa"/>
            <w:vAlign w:val="center"/>
          </w:tcPr>
          <w:p w14:paraId="4B7C40D3">
            <w:pPr>
              <w:jc w:val="center"/>
              <w:rPr>
                <w:rFonts w:ascii="仿宋" w:hAnsi="仿宋" w:eastAsia="仿宋" w:cs="仿宋"/>
                <w:sz w:val="24"/>
                <w:szCs w:val="24"/>
              </w:rPr>
            </w:pPr>
            <w:r>
              <w:rPr>
                <w:rFonts w:hint="eastAsia" w:ascii="仿宋" w:hAnsi="仿宋" w:eastAsia="仿宋" w:cs="仿宋"/>
                <w:sz w:val="24"/>
                <w:szCs w:val="24"/>
              </w:rPr>
              <w:t>第二学期</w:t>
            </w:r>
          </w:p>
        </w:tc>
        <w:tc>
          <w:tcPr>
            <w:tcW w:w="1275" w:type="dxa"/>
            <w:vAlign w:val="center"/>
          </w:tcPr>
          <w:p w14:paraId="78CFB7AA">
            <w:pPr>
              <w:jc w:val="center"/>
              <w:rPr>
                <w:rFonts w:ascii="仿宋" w:hAnsi="仿宋" w:eastAsia="仿宋" w:cs="仿宋"/>
                <w:sz w:val="24"/>
                <w:szCs w:val="24"/>
              </w:rPr>
            </w:pPr>
            <w:r>
              <w:rPr>
                <w:rFonts w:hint="eastAsia" w:ascii="仿宋" w:hAnsi="仿宋" w:eastAsia="仿宋" w:cs="仿宋"/>
                <w:sz w:val="24"/>
                <w:szCs w:val="24"/>
              </w:rPr>
              <w:t>考</w:t>
            </w:r>
            <w:bookmarkStart w:id="2" w:name="OLE_LINK12"/>
            <w:r>
              <w:rPr>
                <w:rFonts w:hint="eastAsia" w:ascii="仿宋" w:hAnsi="仿宋" w:eastAsia="仿宋" w:cs="仿宋"/>
                <w:sz w:val="24"/>
                <w:szCs w:val="24"/>
              </w:rPr>
              <w:t>试</w:t>
            </w:r>
            <w:bookmarkEnd w:id="2"/>
          </w:p>
        </w:tc>
        <w:tc>
          <w:tcPr>
            <w:tcW w:w="1383" w:type="dxa"/>
            <w:vAlign w:val="center"/>
          </w:tcPr>
          <w:p w14:paraId="53C5ECDE">
            <w:pPr>
              <w:jc w:val="center"/>
              <w:rPr>
                <w:rFonts w:ascii="仿宋" w:hAnsi="仿宋" w:eastAsia="仿宋" w:cs="仿宋"/>
                <w:sz w:val="24"/>
                <w:szCs w:val="24"/>
              </w:rPr>
            </w:pPr>
            <w:bookmarkStart w:id="3" w:name="OLE_LINK15"/>
            <w:r>
              <w:rPr>
                <w:rFonts w:hint="eastAsia" w:ascii="仿宋" w:hAnsi="仿宋" w:eastAsia="仿宋" w:cs="仿宋"/>
                <w:sz w:val="24"/>
                <w:szCs w:val="24"/>
              </w:rPr>
              <w:t>电信学院、合作企业</w:t>
            </w:r>
            <w:bookmarkEnd w:id="3"/>
          </w:p>
        </w:tc>
      </w:tr>
      <w:tr w14:paraId="39822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096893CA">
            <w:pPr>
              <w:jc w:val="center"/>
              <w:rPr>
                <w:rFonts w:ascii="仿宋" w:hAnsi="仿宋" w:eastAsia="仿宋" w:cs="仿宋_GB2312"/>
                <w:bCs/>
                <w:spacing w:val="20"/>
                <w:sz w:val="24"/>
              </w:rPr>
            </w:pPr>
            <w:r>
              <w:rPr>
                <w:rFonts w:hint="eastAsia" w:ascii="仿宋" w:hAnsi="仿宋" w:eastAsia="仿宋" w:cs="仿宋_GB2312"/>
                <w:bCs/>
                <w:spacing w:val="20"/>
                <w:sz w:val="24"/>
              </w:rPr>
              <w:t>区块链金融</w:t>
            </w:r>
          </w:p>
        </w:tc>
        <w:tc>
          <w:tcPr>
            <w:tcW w:w="788" w:type="dxa"/>
            <w:vAlign w:val="center"/>
          </w:tcPr>
          <w:p w14:paraId="0BFA6A34">
            <w:pPr>
              <w:jc w:val="center"/>
              <w:rPr>
                <w:rFonts w:ascii="仿宋" w:hAnsi="仿宋" w:eastAsia="仿宋" w:cs="仿宋"/>
                <w:sz w:val="24"/>
                <w:szCs w:val="24"/>
              </w:rPr>
            </w:pPr>
            <w:r>
              <w:rPr>
                <w:rFonts w:hint="eastAsia" w:ascii="仿宋" w:hAnsi="仿宋" w:eastAsia="仿宋" w:cs="仿宋"/>
                <w:sz w:val="24"/>
                <w:szCs w:val="24"/>
              </w:rPr>
              <w:t>32</w:t>
            </w:r>
          </w:p>
        </w:tc>
        <w:tc>
          <w:tcPr>
            <w:tcW w:w="907" w:type="dxa"/>
            <w:vAlign w:val="center"/>
          </w:tcPr>
          <w:p w14:paraId="20C8FAC0">
            <w:pPr>
              <w:jc w:val="center"/>
              <w:rPr>
                <w:rFonts w:ascii="仿宋" w:hAnsi="仿宋" w:eastAsia="仿宋" w:cs="仿宋"/>
                <w:sz w:val="24"/>
                <w:szCs w:val="24"/>
              </w:rPr>
            </w:pPr>
            <w:r>
              <w:rPr>
                <w:rFonts w:hint="eastAsia" w:ascii="仿宋" w:hAnsi="仿宋" w:eastAsia="仿宋" w:cs="仿宋"/>
                <w:sz w:val="24"/>
                <w:szCs w:val="24"/>
              </w:rPr>
              <w:t>20</w:t>
            </w:r>
          </w:p>
        </w:tc>
        <w:tc>
          <w:tcPr>
            <w:tcW w:w="862" w:type="dxa"/>
            <w:vAlign w:val="center"/>
          </w:tcPr>
          <w:p w14:paraId="59485185">
            <w:pPr>
              <w:jc w:val="center"/>
              <w:rPr>
                <w:rFonts w:ascii="仿宋" w:hAnsi="仿宋" w:eastAsia="仿宋" w:cs="仿宋"/>
                <w:sz w:val="24"/>
                <w:szCs w:val="24"/>
              </w:rPr>
            </w:pPr>
            <w:r>
              <w:rPr>
                <w:rFonts w:hint="eastAsia" w:ascii="仿宋" w:hAnsi="仿宋" w:eastAsia="仿宋" w:cs="仿宋"/>
                <w:sz w:val="24"/>
                <w:szCs w:val="24"/>
              </w:rPr>
              <w:t>2</w:t>
            </w:r>
          </w:p>
        </w:tc>
        <w:tc>
          <w:tcPr>
            <w:tcW w:w="832" w:type="dxa"/>
            <w:vAlign w:val="center"/>
          </w:tcPr>
          <w:p w14:paraId="466C36E1">
            <w:pPr>
              <w:jc w:val="center"/>
              <w:rPr>
                <w:rFonts w:ascii="仿宋" w:hAnsi="仿宋" w:eastAsia="仿宋" w:cs="仿宋"/>
                <w:sz w:val="24"/>
                <w:szCs w:val="24"/>
              </w:rPr>
            </w:pPr>
            <w:r>
              <w:rPr>
                <w:rFonts w:hint="eastAsia" w:ascii="仿宋" w:hAnsi="仿宋" w:eastAsia="仿宋" w:cs="仿宋"/>
                <w:sz w:val="24"/>
                <w:szCs w:val="24"/>
              </w:rPr>
              <w:t>1</w:t>
            </w:r>
          </w:p>
        </w:tc>
        <w:tc>
          <w:tcPr>
            <w:tcW w:w="1248" w:type="dxa"/>
            <w:vAlign w:val="center"/>
          </w:tcPr>
          <w:p w14:paraId="40822E3B">
            <w:pPr>
              <w:jc w:val="center"/>
              <w:rPr>
                <w:rFonts w:ascii="仿宋" w:hAnsi="仿宋" w:eastAsia="仿宋" w:cs="仿宋"/>
                <w:sz w:val="24"/>
                <w:szCs w:val="24"/>
              </w:rPr>
            </w:pPr>
            <w:r>
              <w:rPr>
                <w:rFonts w:hint="eastAsia" w:ascii="仿宋" w:hAnsi="仿宋" w:eastAsia="仿宋" w:cs="仿宋"/>
                <w:sz w:val="24"/>
                <w:szCs w:val="24"/>
              </w:rPr>
              <w:t>第二学期</w:t>
            </w:r>
          </w:p>
        </w:tc>
        <w:tc>
          <w:tcPr>
            <w:tcW w:w="1275" w:type="dxa"/>
            <w:vAlign w:val="center"/>
          </w:tcPr>
          <w:p w14:paraId="5D3454C4">
            <w:pPr>
              <w:jc w:val="center"/>
              <w:rPr>
                <w:rFonts w:ascii="仿宋" w:hAnsi="仿宋" w:eastAsia="仿宋" w:cs="仿宋"/>
                <w:sz w:val="24"/>
                <w:szCs w:val="24"/>
              </w:rPr>
            </w:pPr>
            <w:r>
              <w:rPr>
                <w:rFonts w:hint="eastAsia" w:ascii="仿宋" w:hAnsi="仿宋" w:eastAsia="仿宋" w:cs="仿宋"/>
                <w:sz w:val="24"/>
                <w:szCs w:val="24"/>
              </w:rPr>
              <w:t>考试</w:t>
            </w:r>
          </w:p>
        </w:tc>
        <w:tc>
          <w:tcPr>
            <w:tcW w:w="1383" w:type="dxa"/>
            <w:vAlign w:val="center"/>
          </w:tcPr>
          <w:p w14:paraId="3BA4BA0C">
            <w:pPr>
              <w:jc w:val="center"/>
              <w:rPr>
                <w:rFonts w:ascii="仿宋" w:hAnsi="仿宋" w:eastAsia="仿宋" w:cs="仿宋"/>
                <w:sz w:val="24"/>
                <w:szCs w:val="24"/>
              </w:rPr>
            </w:pPr>
            <w:r>
              <w:rPr>
                <w:rFonts w:hint="eastAsia" w:ascii="仿宋" w:hAnsi="仿宋" w:eastAsia="仿宋" w:cs="仿宋"/>
                <w:sz w:val="24"/>
                <w:szCs w:val="24"/>
              </w:rPr>
              <w:t>电信学院、合作企业</w:t>
            </w:r>
          </w:p>
        </w:tc>
      </w:tr>
      <w:tr w14:paraId="1CBBD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4" w:type="dxa"/>
            <w:vAlign w:val="center"/>
          </w:tcPr>
          <w:p w14:paraId="4DF3B3B3">
            <w:pPr>
              <w:jc w:val="center"/>
              <w:rPr>
                <w:rFonts w:ascii="仿宋" w:hAnsi="仿宋" w:eastAsia="仿宋" w:cs="仿宋"/>
                <w:sz w:val="24"/>
                <w:szCs w:val="24"/>
              </w:rPr>
            </w:pPr>
            <w:r>
              <w:rPr>
                <w:rFonts w:hint="eastAsia" w:ascii="仿宋" w:hAnsi="仿宋" w:eastAsia="仿宋" w:cs="仿宋"/>
                <w:bCs/>
                <w:sz w:val="24"/>
                <w:szCs w:val="24"/>
              </w:rPr>
              <w:t>区块链实践</w:t>
            </w:r>
          </w:p>
        </w:tc>
        <w:tc>
          <w:tcPr>
            <w:tcW w:w="788" w:type="dxa"/>
            <w:vAlign w:val="center"/>
          </w:tcPr>
          <w:p w14:paraId="1941C88D">
            <w:pPr>
              <w:jc w:val="center"/>
              <w:rPr>
                <w:rFonts w:ascii="仿宋" w:hAnsi="仿宋" w:eastAsia="仿宋" w:cs="仿宋"/>
                <w:sz w:val="24"/>
                <w:szCs w:val="24"/>
              </w:rPr>
            </w:pPr>
          </w:p>
        </w:tc>
        <w:tc>
          <w:tcPr>
            <w:tcW w:w="907" w:type="dxa"/>
            <w:vAlign w:val="center"/>
          </w:tcPr>
          <w:p w14:paraId="0BB779A1">
            <w:pPr>
              <w:jc w:val="center"/>
              <w:rPr>
                <w:rFonts w:ascii="仿宋" w:hAnsi="仿宋" w:eastAsia="仿宋" w:cs="仿宋"/>
                <w:sz w:val="24"/>
                <w:szCs w:val="24"/>
              </w:rPr>
            </w:pPr>
            <w:r>
              <w:rPr>
                <w:rFonts w:hint="eastAsia" w:ascii="仿宋" w:hAnsi="仿宋" w:eastAsia="仿宋" w:cs="仿宋"/>
                <w:sz w:val="24"/>
                <w:szCs w:val="24"/>
              </w:rPr>
              <w:t>40</w:t>
            </w:r>
          </w:p>
        </w:tc>
        <w:tc>
          <w:tcPr>
            <w:tcW w:w="862" w:type="dxa"/>
            <w:vAlign w:val="center"/>
          </w:tcPr>
          <w:p w14:paraId="18C1D601">
            <w:pPr>
              <w:jc w:val="center"/>
              <w:rPr>
                <w:rFonts w:ascii="仿宋" w:hAnsi="仿宋" w:eastAsia="仿宋" w:cs="仿宋"/>
                <w:sz w:val="24"/>
                <w:szCs w:val="24"/>
              </w:rPr>
            </w:pPr>
          </w:p>
        </w:tc>
        <w:tc>
          <w:tcPr>
            <w:tcW w:w="832" w:type="dxa"/>
            <w:vAlign w:val="center"/>
          </w:tcPr>
          <w:p w14:paraId="5F3BA6E6">
            <w:pPr>
              <w:jc w:val="center"/>
              <w:rPr>
                <w:rFonts w:ascii="仿宋" w:hAnsi="仿宋" w:eastAsia="仿宋" w:cs="仿宋"/>
                <w:sz w:val="24"/>
                <w:szCs w:val="24"/>
              </w:rPr>
            </w:pPr>
            <w:r>
              <w:rPr>
                <w:rFonts w:hint="eastAsia" w:ascii="仿宋" w:hAnsi="仿宋" w:eastAsia="仿宋" w:cs="仿宋"/>
                <w:sz w:val="24"/>
                <w:szCs w:val="24"/>
              </w:rPr>
              <w:t>2</w:t>
            </w:r>
          </w:p>
        </w:tc>
        <w:tc>
          <w:tcPr>
            <w:tcW w:w="1248" w:type="dxa"/>
            <w:vAlign w:val="center"/>
          </w:tcPr>
          <w:p w14:paraId="0E7EAAC9">
            <w:pPr>
              <w:jc w:val="center"/>
              <w:rPr>
                <w:rFonts w:ascii="仿宋" w:hAnsi="仿宋" w:eastAsia="仿宋" w:cs="仿宋"/>
                <w:sz w:val="24"/>
                <w:szCs w:val="24"/>
              </w:rPr>
            </w:pPr>
            <w:r>
              <w:rPr>
                <w:rFonts w:hint="eastAsia" w:ascii="仿宋" w:hAnsi="仿宋" w:eastAsia="仿宋" w:cs="仿宋"/>
                <w:sz w:val="24"/>
                <w:szCs w:val="24"/>
              </w:rPr>
              <w:t>第三学期</w:t>
            </w:r>
          </w:p>
        </w:tc>
        <w:tc>
          <w:tcPr>
            <w:tcW w:w="1275" w:type="dxa"/>
            <w:vAlign w:val="center"/>
          </w:tcPr>
          <w:p w14:paraId="2C6AA3B5">
            <w:pPr>
              <w:jc w:val="center"/>
              <w:rPr>
                <w:rFonts w:ascii="仿宋" w:hAnsi="仿宋" w:eastAsia="仿宋" w:cs="仿宋"/>
                <w:sz w:val="24"/>
                <w:szCs w:val="24"/>
              </w:rPr>
            </w:pPr>
            <w:r>
              <w:rPr>
                <w:rFonts w:hint="eastAsia" w:ascii="仿宋" w:hAnsi="仿宋" w:eastAsia="仿宋" w:cs="仿宋"/>
                <w:sz w:val="24"/>
                <w:szCs w:val="24"/>
              </w:rPr>
              <w:t>考查</w:t>
            </w:r>
          </w:p>
        </w:tc>
        <w:tc>
          <w:tcPr>
            <w:tcW w:w="1383" w:type="dxa"/>
            <w:vAlign w:val="center"/>
          </w:tcPr>
          <w:p w14:paraId="1217238F">
            <w:pPr>
              <w:jc w:val="center"/>
              <w:rPr>
                <w:rFonts w:ascii="仿宋" w:hAnsi="仿宋" w:eastAsia="仿宋" w:cs="仿宋"/>
                <w:sz w:val="24"/>
                <w:szCs w:val="24"/>
              </w:rPr>
            </w:pPr>
            <w:r>
              <w:rPr>
                <w:rFonts w:hint="eastAsia" w:ascii="仿宋" w:hAnsi="仿宋" w:eastAsia="仿宋" w:cs="仿宋"/>
                <w:sz w:val="24"/>
                <w:szCs w:val="24"/>
              </w:rPr>
              <w:t>电信学院、合作企业</w:t>
            </w:r>
          </w:p>
        </w:tc>
      </w:tr>
    </w:tbl>
    <w:p w14:paraId="2A9611EF">
      <w:pPr>
        <w:ind w:firstLine="640" w:firstLineChars="200"/>
        <w:rPr>
          <w:rFonts w:ascii="仿宋" w:hAnsi="仿宋" w:eastAsia="仿宋"/>
          <w:sz w:val="32"/>
          <w:szCs w:val="32"/>
        </w:rPr>
      </w:pPr>
      <w:r>
        <w:rPr>
          <w:rFonts w:hint="eastAsia" w:ascii="仿宋" w:hAnsi="仿宋" w:eastAsia="仿宋"/>
          <w:sz w:val="32"/>
          <w:szCs w:val="32"/>
        </w:rPr>
        <w:t>六、</w:t>
      </w:r>
      <w:r>
        <w:rPr>
          <w:rFonts w:ascii="仿宋" w:hAnsi="仿宋" w:eastAsia="仿宋"/>
          <w:sz w:val="32"/>
          <w:szCs w:val="32"/>
        </w:rPr>
        <w:t>上课时间</w:t>
      </w:r>
    </w:p>
    <w:p w14:paraId="5A3AD9FC">
      <w:pPr>
        <w:ind w:firstLine="640" w:firstLineChars="200"/>
        <w:rPr>
          <w:rFonts w:ascii="仿宋" w:hAnsi="仿宋" w:eastAsia="仿宋"/>
          <w:sz w:val="32"/>
          <w:szCs w:val="32"/>
        </w:rPr>
      </w:pPr>
      <w:r>
        <w:rPr>
          <w:rFonts w:hint="eastAsia" w:ascii="仿宋" w:hAnsi="仿宋" w:eastAsia="仿宋"/>
          <w:sz w:val="32"/>
          <w:szCs w:val="32"/>
        </w:rPr>
        <w:t>根据学生的具体情况，一般安排在晚上或周末开课。</w:t>
      </w:r>
    </w:p>
    <w:p w14:paraId="15109CE2">
      <w:pPr>
        <w:ind w:firstLine="640" w:firstLineChars="200"/>
        <w:rPr>
          <w:rFonts w:ascii="仿宋" w:hAnsi="仿宋" w:eastAsia="仿宋"/>
          <w:sz w:val="32"/>
          <w:szCs w:val="32"/>
        </w:rPr>
      </w:pPr>
      <w:r>
        <w:rPr>
          <w:rFonts w:hint="eastAsia" w:ascii="仿宋" w:hAnsi="仿宋" w:eastAsia="仿宋"/>
          <w:sz w:val="32"/>
          <w:szCs w:val="32"/>
        </w:rPr>
        <w:t>七、</w:t>
      </w:r>
      <w:r>
        <w:rPr>
          <w:rFonts w:ascii="仿宋" w:hAnsi="仿宋" w:eastAsia="仿宋"/>
          <w:sz w:val="32"/>
          <w:szCs w:val="32"/>
        </w:rPr>
        <w:t>报名时间与方式</w:t>
      </w:r>
    </w:p>
    <w:p w14:paraId="395F4C1D">
      <w:pPr>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.2025</w:t>
      </w:r>
      <w:r>
        <w:rPr>
          <w:rFonts w:hint="eastAsia" w:ascii="仿宋" w:hAnsi="仿宋" w:eastAsia="仿宋"/>
          <w:sz w:val="32"/>
          <w:szCs w:val="32"/>
        </w:rPr>
        <w:t>年区块链技术微专业计划招生20人。</w:t>
      </w:r>
    </w:p>
    <w:p w14:paraId="17F7CF5A">
      <w:pPr>
        <w:ind w:firstLine="640" w:firstLineChars="200"/>
        <w:rPr>
          <w:rFonts w:ascii="仿宋" w:hAnsi="仿宋" w:eastAsia="仿宋" w:cs="宋体"/>
          <w:sz w:val="32"/>
          <w:szCs w:val="32"/>
        </w:rPr>
      </w:pPr>
      <w:r>
        <w:rPr>
          <w:rFonts w:ascii="仿宋" w:hAnsi="仿宋" w:eastAsia="仿宋"/>
          <w:sz w:val="32"/>
          <w:szCs w:val="32"/>
        </w:rPr>
        <w:t>2.</w:t>
      </w:r>
      <w:r>
        <w:rPr>
          <w:rFonts w:ascii="仿宋" w:hAnsi="仿宋" w:eastAsia="仿宋" w:cs="宋体"/>
          <w:color w:val="00000A"/>
          <w:kern w:val="0"/>
          <w:sz w:val="32"/>
          <w:szCs w:val="32"/>
        </w:rPr>
        <w:t>9</w:t>
      </w:r>
      <w:r>
        <w:rPr>
          <w:rFonts w:hint="eastAsia" w:ascii="仿宋" w:hAnsi="仿宋" w:eastAsia="仿宋" w:cs="宋体"/>
          <w:color w:val="00000A"/>
          <w:kern w:val="0"/>
          <w:sz w:val="32"/>
          <w:szCs w:val="32"/>
        </w:rPr>
        <w:t>月2</w:t>
      </w:r>
      <w:r>
        <w:rPr>
          <w:rFonts w:hint="eastAsia" w:ascii="仿宋" w:hAnsi="仿宋" w:eastAsia="仿宋" w:cs="宋体"/>
          <w:color w:val="00000A"/>
          <w:kern w:val="0"/>
          <w:sz w:val="32"/>
          <w:szCs w:val="32"/>
          <w:lang w:val="en-US" w:eastAsia="zh-CN"/>
        </w:rPr>
        <w:t>4</w:t>
      </w:r>
      <w:bookmarkStart w:id="4" w:name="_GoBack"/>
      <w:bookmarkEnd w:id="4"/>
      <w:r>
        <w:rPr>
          <w:rFonts w:hint="eastAsia" w:ascii="仿宋" w:hAnsi="仿宋" w:eastAsia="仿宋" w:cs="宋体"/>
          <w:color w:val="00000A"/>
          <w:kern w:val="0"/>
          <w:sz w:val="32"/>
          <w:szCs w:val="32"/>
        </w:rPr>
        <w:t>日至10月17日报名，</w:t>
      </w:r>
      <w:r>
        <w:rPr>
          <w:rFonts w:hint="eastAsia" w:ascii="仿宋" w:hAnsi="仿宋" w:eastAsia="仿宋" w:cs="宋体"/>
          <w:sz w:val="32"/>
          <w:szCs w:val="32"/>
          <w:lang w:bidi="ar"/>
        </w:rPr>
        <w:t>具体根据报名人数及</w:t>
      </w:r>
      <w:r>
        <w:rPr>
          <w:rFonts w:hint="eastAsia" w:ascii="仿宋" w:hAnsi="仿宋" w:eastAsia="仿宋" w:cs="宋体"/>
          <w:sz w:val="32"/>
          <w:szCs w:val="32"/>
        </w:rPr>
        <w:t>面试情况择优录取。</w:t>
      </w:r>
    </w:p>
    <w:p w14:paraId="0F3A24D7">
      <w:pPr>
        <w:jc w:val="center"/>
        <w:rPr>
          <w:rFonts w:asciiTheme="majorEastAsia" w:hAnsiTheme="majorEastAsia" w:eastAsiaTheme="majorEastAsia"/>
          <w:sz w:val="44"/>
          <w:szCs w:val="44"/>
        </w:rPr>
      </w:pPr>
      <w:r>
        <w:rPr>
          <w:rFonts w:hint="eastAsia" w:ascii="仿宋" w:hAnsi="仿宋" w:eastAsia="仿宋" w:cs="宋体"/>
          <w:sz w:val="32"/>
          <w:szCs w:val="32"/>
        </w:rPr>
        <w:t>3.</w:t>
      </w:r>
      <w:r>
        <w:rPr>
          <w:rFonts w:hint="eastAsia" w:ascii="仿宋" w:hAnsi="仿宋" w:eastAsia="仿宋" w:cs="宋体"/>
          <w:color w:val="00000A"/>
          <w:kern w:val="0"/>
          <w:sz w:val="28"/>
          <w:szCs w:val="28"/>
        </w:rPr>
        <w:t xml:space="preserve">联系教师：金老师 15955915842 </w:t>
      </w:r>
      <w:r>
        <w:rPr>
          <w:rFonts w:ascii="仿宋" w:hAnsi="仿宋" w:eastAsia="仿宋" w:cs="宋体"/>
          <w:color w:val="00000A"/>
          <w:kern w:val="0"/>
          <w:sz w:val="28"/>
          <w:szCs w:val="28"/>
        </w:rPr>
        <w:t xml:space="preserve">  </w:t>
      </w:r>
      <w:r>
        <w:rPr>
          <w:rFonts w:hint="eastAsia" w:ascii="仿宋" w:hAnsi="仿宋" w:eastAsia="仿宋" w:cs="宋体"/>
          <w:color w:val="00000A"/>
          <w:kern w:val="0"/>
          <w:sz w:val="28"/>
          <w:szCs w:val="28"/>
        </w:rPr>
        <w:t>QQ：510112303</w:t>
      </w:r>
    </w:p>
    <w:p w14:paraId="44A413F6">
      <w:pPr>
        <w:rPr>
          <w:rFonts w:asciiTheme="majorEastAsia" w:hAnsiTheme="majorEastAsia" w:eastAsiaTheme="majorEastAsia"/>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xMmIzZjcyMmVmZGY4MjBlNzQ5ZjY1MTQwYmM4YTYifQ=="/>
  </w:docVars>
  <w:rsids>
    <w:rsidRoot w:val="002E166A"/>
    <w:rsid w:val="00054C39"/>
    <w:rsid w:val="001977FA"/>
    <w:rsid w:val="001B3A06"/>
    <w:rsid w:val="001C38AC"/>
    <w:rsid w:val="001D0C57"/>
    <w:rsid w:val="001F3BA7"/>
    <w:rsid w:val="0022322B"/>
    <w:rsid w:val="00250298"/>
    <w:rsid w:val="002A3698"/>
    <w:rsid w:val="002C208B"/>
    <w:rsid w:val="002C5A0C"/>
    <w:rsid w:val="002E166A"/>
    <w:rsid w:val="002F6F03"/>
    <w:rsid w:val="00317F42"/>
    <w:rsid w:val="0033770B"/>
    <w:rsid w:val="003F0AC7"/>
    <w:rsid w:val="00403CA6"/>
    <w:rsid w:val="00422F76"/>
    <w:rsid w:val="00425CDF"/>
    <w:rsid w:val="0043661D"/>
    <w:rsid w:val="00492061"/>
    <w:rsid w:val="004C2CB5"/>
    <w:rsid w:val="004C56ED"/>
    <w:rsid w:val="005E126E"/>
    <w:rsid w:val="006F742E"/>
    <w:rsid w:val="00724521"/>
    <w:rsid w:val="00790AFD"/>
    <w:rsid w:val="007E7263"/>
    <w:rsid w:val="007F3250"/>
    <w:rsid w:val="008064B8"/>
    <w:rsid w:val="00882E76"/>
    <w:rsid w:val="00883FE3"/>
    <w:rsid w:val="00892944"/>
    <w:rsid w:val="008B23D8"/>
    <w:rsid w:val="008B63F5"/>
    <w:rsid w:val="008C200F"/>
    <w:rsid w:val="008C6C3B"/>
    <w:rsid w:val="008E5F80"/>
    <w:rsid w:val="00946F45"/>
    <w:rsid w:val="00960521"/>
    <w:rsid w:val="00964301"/>
    <w:rsid w:val="00973167"/>
    <w:rsid w:val="00995CCB"/>
    <w:rsid w:val="00A20EFC"/>
    <w:rsid w:val="00B2241B"/>
    <w:rsid w:val="00BA6FD7"/>
    <w:rsid w:val="00D52E8D"/>
    <w:rsid w:val="00E70810"/>
    <w:rsid w:val="00EA46F0"/>
    <w:rsid w:val="00F25A37"/>
    <w:rsid w:val="00F74F60"/>
    <w:rsid w:val="00FB1DDA"/>
    <w:rsid w:val="05D66D22"/>
    <w:rsid w:val="0AA53F8F"/>
    <w:rsid w:val="0E5E4367"/>
    <w:rsid w:val="13863C4B"/>
    <w:rsid w:val="190C6DE0"/>
    <w:rsid w:val="1AF51285"/>
    <w:rsid w:val="1E3B0527"/>
    <w:rsid w:val="1F83778A"/>
    <w:rsid w:val="2838558B"/>
    <w:rsid w:val="2A5F7045"/>
    <w:rsid w:val="2B0F60DF"/>
    <w:rsid w:val="2B461A27"/>
    <w:rsid w:val="2C6426F1"/>
    <w:rsid w:val="3ECB4852"/>
    <w:rsid w:val="49E07403"/>
    <w:rsid w:val="4FFA308A"/>
    <w:rsid w:val="5187666F"/>
    <w:rsid w:val="577E46FF"/>
    <w:rsid w:val="58B54151"/>
    <w:rsid w:val="5B953DC6"/>
    <w:rsid w:val="5DE67872"/>
    <w:rsid w:val="62F602BC"/>
    <w:rsid w:val="68A20250"/>
    <w:rsid w:val="69C72D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keepNext/>
      <w:keepLines/>
      <w:spacing w:before="260" w:after="260" w:line="413" w:lineRule="auto"/>
      <w:outlineLvl w:val="2"/>
    </w:pPr>
    <w:rPr>
      <w:b/>
      <w:sz w:val="32"/>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semiHidden/>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页眉 字符"/>
    <w:basedOn w:val="8"/>
    <w:link w:val="4"/>
    <w:qFormat/>
    <w:uiPriority w:val="99"/>
    <w:rPr>
      <w:sz w:val="18"/>
      <w:szCs w:val="18"/>
    </w:rPr>
  </w:style>
  <w:style w:type="character" w:customStyle="1" w:styleId="13">
    <w:name w:val="页脚 字符"/>
    <w:basedOn w:val="8"/>
    <w:link w:val="3"/>
    <w:qFormat/>
    <w:uiPriority w:val="99"/>
    <w:rPr>
      <w:sz w:val="18"/>
      <w:szCs w:val="18"/>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WRGHO.COM</Company>
  <Pages>3</Pages>
  <Words>1144</Words>
  <Characters>1194</Characters>
  <Lines>9</Lines>
  <Paragraphs>2</Paragraphs>
  <TotalTime>88</TotalTime>
  <ScaleCrop>false</ScaleCrop>
  <LinksUpToDate>false</LinksUpToDate>
  <CharactersWithSpaces>1203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2024-09-25T10:09:00Z</dcterms:created>
  <dc:creator>h g</dc:creator>
  <cp:lastModifiedBy>是路不是露</cp:lastModifiedBy>
  <dcterms:modified xsi:type="dcterms:W3CDTF">2025-09-24T01:05:16Z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BFE27FB9B6D24B699D75330927DBAF6A_13</vt:lpwstr>
  </property>
  <property fmtid="{D5CDD505-2E9C-101B-9397-08002B2CF9AE}" pid="4" name="KSOTemplateDocerSaveRecord">
    <vt:lpwstr>eyJoZGlkIjoiZjMxMmIzZjcyMmVmZGY4MjBlNzQ5ZjY1MTQwYmM4YTYiLCJ1c2VySWQiOiI1MjEzMTA5OTcifQ==</vt:lpwstr>
  </property>
</Properties>
</file>