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F04CD">
      <w:pPr>
        <w:spacing w:before="156" w:beforeLines="50" w:after="156" w:afterLines="50" w:line="360" w:lineRule="auto"/>
        <w:jc w:val="center"/>
        <w:rPr>
          <w:rFonts w:ascii="Times New Roman" w:hAnsi="Times New Roman" w:eastAsia="宋体" w:cs="Times New Roman"/>
          <w:sz w:val="44"/>
          <w:szCs w:val="44"/>
        </w:rPr>
      </w:pPr>
      <w:r>
        <w:rPr>
          <w:rFonts w:ascii="Times New Roman" w:hAnsi="Times New Roman" w:eastAsia="宋体" w:cs="Times New Roman"/>
          <w:sz w:val="44"/>
          <w:szCs w:val="44"/>
        </w:rPr>
        <w:t>新能源汽车现代产业学院招生简章</w:t>
      </w:r>
    </w:p>
    <w:p w14:paraId="7DC82002">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一、现代产业学院简介</w:t>
      </w:r>
    </w:p>
    <w:p w14:paraId="0180F061">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新能源汽车现代产业学院</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简称</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产业学院</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结合皖西学院机械与车辆工程学院与安徽国科昂辉科技有限公司优势力量，旨在通过产学研深度融合，培养具备扎实专业知识和良好工程实践能力的新能源汽车领域卓越工程技术人才。产业学院采用项目化、实践化的教学模式，结合新能源汽车产业的实际需求，设置一系列前沿、实用的课程，内容涵盖新能源汽车研发、测试等多个环节，注重理论与实践相结合，为学生提供丰富的实践机会。</w:t>
      </w:r>
      <w:r>
        <w:rPr>
          <w:rFonts w:hint="eastAsia" w:ascii="Times New Roman" w:hAnsi="Times New Roman" w:eastAsia="仿宋" w:cs="Times New Roman"/>
          <w:kern w:val="0"/>
          <w:sz w:val="32"/>
          <w:szCs w:val="32"/>
        </w:rPr>
        <w:t>产业学院的</w:t>
      </w:r>
      <w:r>
        <w:rPr>
          <w:rFonts w:ascii="Times New Roman" w:hAnsi="Times New Roman" w:eastAsia="仿宋" w:cs="Times New Roman"/>
          <w:kern w:val="0"/>
          <w:sz w:val="32"/>
          <w:szCs w:val="32"/>
        </w:rPr>
        <w:t>学生将有机会亲身参与到</w:t>
      </w:r>
      <w:bookmarkStart w:id="0" w:name="_Hlk177217511"/>
      <w:r>
        <w:rPr>
          <w:rFonts w:ascii="Times New Roman" w:hAnsi="Times New Roman" w:eastAsia="仿宋" w:cs="Times New Roman"/>
          <w:kern w:val="0"/>
          <w:sz w:val="32"/>
          <w:szCs w:val="32"/>
        </w:rPr>
        <w:t>新能源汽车的研发、测试等</w:t>
      </w:r>
      <w:bookmarkEnd w:id="0"/>
      <w:r>
        <w:rPr>
          <w:rFonts w:ascii="Times New Roman" w:hAnsi="Times New Roman" w:eastAsia="仿宋" w:cs="Times New Roman"/>
          <w:kern w:val="0"/>
          <w:sz w:val="32"/>
          <w:szCs w:val="32"/>
        </w:rPr>
        <w:t>环节中，深入了解并掌握产业的前沿技术与市场需求。</w:t>
      </w:r>
    </w:p>
    <w:p w14:paraId="4A927242">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入选产业学院的学生享受如下政策支持：</w:t>
      </w:r>
    </w:p>
    <w:p w14:paraId="6F363095">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（1）经过产业学院培养并结业的学生，可以获得由学校、六安市电子信息和人工智能行业协会联合颁发的结业证书。</w:t>
      </w:r>
    </w:p>
    <w:p w14:paraId="54944E64">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w:t>
      </w:r>
      <w:r>
        <w:rPr>
          <w:rFonts w:hint="eastAsia" w:ascii="Times New Roman" w:hAnsi="Times New Roman" w:eastAsia="仿宋" w:cs="Times New Roman"/>
          <w:kern w:val="0"/>
          <w:sz w:val="32"/>
          <w:szCs w:val="32"/>
          <w:lang w:val="en-US" w:eastAsia="zh-CN"/>
        </w:rPr>
        <w:t>2</w:t>
      </w:r>
      <w:r>
        <w:rPr>
          <w:rFonts w:ascii="Times New Roman" w:hAnsi="Times New Roman" w:eastAsia="仿宋" w:cs="Times New Roman"/>
          <w:kern w:val="0"/>
          <w:sz w:val="32"/>
          <w:szCs w:val="32"/>
        </w:rPr>
        <w:t>）产业学院学生的毕业设计在企业中完成，由学校教师和企业工程师共同指导。</w:t>
      </w:r>
    </w:p>
    <w:p w14:paraId="58903BAD">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w:t>
      </w:r>
      <w:r>
        <w:rPr>
          <w:rFonts w:hint="eastAsia" w:ascii="Times New Roman" w:hAnsi="Times New Roman" w:eastAsia="仿宋" w:cs="Times New Roman"/>
          <w:kern w:val="0"/>
          <w:sz w:val="32"/>
          <w:szCs w:val="32"/>
          <w:lang w:val="en-US" w:eastAsia="zh-CN"/>
        </w:rPr>
        <w:t>3</w:t>
      </w:r>
      <w:r>
        <w:rPr>
          <w:rFonts w:ascii="Times New Roman" w:hAnsi="Times New Roman" w:eastAsia="仿宋" w:cs="Times New Roman"/>
          <w:kern w:val="0"/>
          <w:sz w:val="32"/>
          <w:szCs w:val="32"/>
        </w:rPr>
        <w:t>）产业学院学生结业且考核合格后，可优先安排在安徽国科昂辉科技有限公司进行毕业实习，或推荐到东风、奇瑞、江淮、国芯科技及相关企业进行毕业实习，最短期限为6个月。</w:t>
      </w:r>
    </w:p>
    <w:p w14:paraId="304E4486">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w:t>
      </w:r>
      <w:r>
        <w:rPr>
          <w:rFonts w:hint="eastAsia" w:ascii="Times New Roman" w:hAnsi="Times New Roman" w:eastAsia="仿宋" w:cs="Times New Roman"/>
          <w:kern w:val="0"/>
          <w:sz w:val="32"/>
          <w:szCs w:val="32"/>
          <w:lang w:val="en-US" w:eastAsia="zh-CN"/>
        </w:rPr>
        <w:t>4</w:t>
      </w:r>
      <w:bookmarkStart w:id="2" w:name="_GoBack"/>
      <w:bookmarkEnd w:id="2"/>
      <w:r>
        <w:rPr>
          <w:rFonts w:ascii="Times New Roman" w:hAnsi="Times New Roman" w:eastAsia="仿宋" w:cs="Times New Roman"/>
          <w:kern w:val="0"/>
          <w:sz w:val="32"/>
          <w:szCs w:val="32"/>
        </w:rPr>
        <w:t>）产业学院表现优秀的学生，可优先推荐就业，待遇丰厚；有考研意向的学生，亦可优先推荐研究生导师。</w:t>
      </w:r>
    </w:p>
    <w:p w14:paraId="45A79901">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二、培养目标</w:t>
      </w:r>
    </w:p>
    <w:p w14:paraId="49A58A6A">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本产业学院以</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高水平应用型人才培养</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为导向，以</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项目化、实践化</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为主要教学模式，采取</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校企合作、协同育人</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的模式，立足智能车辆产业需求，培养具备广泛扎实的基础理论和实践能力，能从事新能源汽车的研发、测试等工作的高素质应用型人才。结业生具备如下技能和素养：</w:t>
      </w:r>
    </w:p>
    <w:p w14:paraId="6EBBD02F">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（1）能运用工程基础理论和新能源汽车专业知识，使用AUTOSAR规范的车载基础软件架构，解决智能车辆领域复杂工程问题。</w:t>
      </w:r>
    </w:p>
    <w:p w14:paraId="362E8673">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（2）能够基于符合AUTOSAR规范的工具链进行电池管理系统（BMS，Battery Management System）等车载控制器的技术开发和工程应用。</w:t>
      </w:r>
    </w:p>
    <w:p w14:paraId="31E8A87E">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（3）能够跟踪新能源汽车领域的前沿技术，通过不断学习获取新知识、新技能，为行业技术进步与发展做出贡献。</w:t>
      </w:r>
    </w:p>
    <w:p w14:paraId="4594C4E3">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三、招生对象及条件</w:t>
      </w:r>
    </w:p>
    <w:p w14:paraId="77520D81">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面向202</w:t>
      </w:r>
      <w:r>
        <w:rPr>
          <w:rFonts w:hint="eastAsia" w:ascii="Times New Roman" w:hAnsi="Times New Roman" w:eastAsia="仿宋" w:cs="Times New Roman"/>
          <w:kern w:val="0"/>
          <w:sz w:val="32"/>
          <w:szCs w:val="32"/>
          <w:lang w:val="en-US" w:eastAsia="zh-CN"/>
        </w:rPr>
        <w:t>4</w:t>
      </w:r>
      <w:r>
        <w:rPr>
          <w:rFonts w:ascii="Times New Roman" w:hAnsi="Times New Roman" w:eastAsia="仿宋" w:cs="Times New Roman"/>
          <w:kern w:val="0"/>
          <w:sz w:val="32"/>
          <w:szCs w:val="32"/>
        </w:rPr>
        <w:t>级、202</w:t>
      </w:r>
      <w:r>
        <w:rPr>
          <w:rFonts w:hint="eastAsia" w:ascii="Times New Roman" w:hAnsi="Times New Roman" w:eastAsia="仿宋" w:cs="Times New Roman"/>
          <w:kern w:val="0"/>
          <w:sz w:val="32"/>
          <w:szCs w:val="32"/>
          <w:lang w:val="en-US" w:eastAsia="zh-CN"/>
        </w:rPr>
        <w:t>3</w:t>
      </w:r>
      <w:r>
        <w:rPr>
          <w:rFonts w:ascii="Times New Roman" w:hAnsi="Times New Roman" w:eastAsia="仿宋" w:cs="Times New Roman"/>
          <w:kern w:val="0"/>
          <w:sz w:val="32"/>
          <w:szCs w:val="32"/>
        </w:rPr>
        <w:t>级机械与车辆工程学院、电气与光电工程学院、电子与信息工程学院相关专业本科生。</w:t>
      </w:r>
    </w:p>
    <w:p w14:paraId="21DD1449">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同时满足以下</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1</w:t>
      </w:r>
      <w:r>
        <w:rPr>
          <w:rFonts w:hint="eastAsia" w:ascii="Times New Roman" w:hAnsi="Times New Roman" w:eastAsia="仿宋" w:cs="Times New Roman"/>
          <w:kern w:val="0"/>
          <w:sz w:val="32"/>
          <w:szCs w:val="32"/>
          <w:lang w:eastAsia="zh-CN"/>
        </w:rPr>
        <w:t>）</w:t>
      </w:r>
      <w:r>
        <w:rPr>
          <w:rFonts w:hint="eastAsia" w:ascii="Times New Roman" w:hAnsi="Times New Roman" w:eastAsia="仿宋" w:cs="Times New Roman"/>
          <w:kern w:val="0"/>
          <w:sz w:val="32"/>
          <w:szCs w:val="32"/>
          <w:lang w:val="en-US" w:eastAsia="zh-CN"/>
        </w:rPr>
        <w:t>-</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4</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项条件</w:t>
      </w:r>
      <w:r>
        <w:rPr>
          <w:rFonts w:hint="eastAsia" w:ascii="Times New Roman" w:hAnsi="Times New Roman" w:eastAsia="仿宋" w:cs="Times New Roman"/>
          <w:kern w:val="0"/>
          <w:sz w:val="32"/>
          <w:szCs w:val="32"/>
        </w:rPr>
        <w:t>的学生</w:t>
      </w:r>
      <w:r>
        <w:rPr>
          <w:rFonts w:ascii="Times New Roman" w:hAnsi="Times New Roman" w:eastAsia="仿宋" w:cs="Times New Roman"/>
          <w:kern w:val="0"/>
          <w:sz w:val="32"/>
          <w:szCs w:val="32"/>
        </w:rPr>
        <w:t>可提出申请：</w:t>
      </w:r>
    </w:p>
    <w:p w14:paraId="39600944">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（1）思想积极向上，爱国守法，品行端正，无任何违法乱纪及违反校规校纪现象。</w:t>
      </w:r>
    </w:p>
    <w:p w14:paraId="345039E4">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（2）积极参加学校、学院、班级集体活动，为同学们树立表率榜样。</w:t>
      </w:r>
    </w:p>
    <w:p w14:paraId="04C99E8C">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（3）学习态度良好，入学以来无不及格科目。</w:t>
      </w:r>
    </w:p>
    <w:p w14:paraId="45D4159C">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（4）具备一定的理工科理论基础和较强的动手能力，对新能源汽车领域充满热情，对相关行业发展有浓厚兴趣。</w:t>
      </w:r>
    </w:p>
    <w:p w14:paraId="744DD6B6">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（5）参加过大学生创新创业、专业知识技能等各类学科竞赛的学生优先考虑。</w:t>
      </w:r>
    </w:p>
    <w:p w14:paraId="69330A89">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四、学分要求</w:t>
      </w:r>
    </w:p>
    <w:p w14:paraId="662824E0">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（1）学制：标准学制1.5年。</w:t>
      </w:r>
    </w:p>
    <w:p w14:paraId="2D1B8FED">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（2）本产业学院学生需修满 15学分准予结业。其中，理论课程6学分、实践课程9学分。</w:t>
      </w:r>
    </w:p>
    <w:p w14:paraId="156D35D1">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五、开课计划</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0"/>
        <w:gridCol w:w="566"/>
        <w:gridCol w:w="708"/>
        <w:gridCol w:w="708"/>
        <w:gridCol w:w="707"/>
        <w:gridCol w:w="1576"/>
        <w:gridCol w:w="721"/>
        <w:gridCol w:w="1686"/>
      </w:tblGrid>
      <w:tr w14:paraId="60597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05" w:type="dxa"/>
            <w:vMerge w:val="restart"/>
            <w:vAlign w:val="center"/>
          </w:tcPr>
          <w:p w14:paraId="19B647AE">
            <w:pPr>
              <w:widowControl/>
              <w:spacing w:line="495" w:lineRule="atLeast"/>
              <w:jc w:val="center"/>
              <w:rPr>
                <w:rFonts w:ascii="Times New Roman" w:hAnsi="Times New Roman" w:cs="Times New Roman"/>
                <w:szCs w:val="21"/>
              </w:rPr>
            </w:pPr>
            <w:r>
              <w:rPr>
                <w:rFonts w:ascii="Times New Roman" w:hAnsi="Times New Roman" w:eastAsia="仿宋" w:cs="Times New Roman"/>
                <w:b/>
                <w:kern w:val="0"/>
                <w:sz w:val="24"/>
                <w:szCs w:val="24"/>
              </w:rPr>
              <w:t>课程名称</w:t>
            </w:r>
          </w:p>
        </w:tc>
        <w:tc>
          <w:tcPr>
            <w:tcW w:w="1276" w:type="dxa"/>
            <w:gridSpan w:val="2"/>
            <w:vAlign w:val="center"/>
          </w:tcPr>
          <w:p w14:paraId="00E88CE5">
            <w:pPr>
              <w:widowControl/>
              <w:spacing w:line="495" w:lineRule="atLeast"/>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学时</w:t>
            </w:r>
          </w:p>
        </w:tc>
        <w:tc>
          <w:tcPr>
            <w:tcW w:w="1417" w:type="dxa"/>
            <w:gridSpan w:val="2"/>
            <w:vAlign w:val="center"/>
          </w:tcPr>
          <w:p w14:paraId="7471E6E2">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学分</w:t>
            </w:r>
          </w:p>
        </w:tc>
        <w:tc>
          <w:tcPr>
            <w:tcW w:w="1560" w:type="dxa"/>
            <w:vMerge w:val="restart"/>
            <w:vAlign w:val="center"/>
          </w:tcPr>
          <w:p w14:paraId="50B3670F">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开课学期</w:t>
            </w:r>
          </w:p>
        </w:tc>
        <w:tc>
          <w:tcPr>
            <w:tcW w:w="722" w:type="dxa"/>
            <w:vMerge w:val="restart"/>
            <w:vAlign w:val="center"/>
          </w:tcPr>
          <w:p w14:paraId="0D8592AE">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考核方式</w:t>
            </w:r>
          </w:p>
        </w:tc>
        <w:tc>
          <w:tcPr>
            <w:tcW w:w="1692" w:type="dxa"/>
            <w:vMerge w:val="restart"/>
            <w:vAlign w:val="center"/>
          </w:tcPr>
          <w:p w14:paraId="5858C3B9">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开课单位</w:t>
            </w:r>
          </w:p>
        </w:tc>
      </w:tr>
      <w:tr w14:paraId="0FE4C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Merge w:val="continue"/>
            <w:vAlign w:val="center"/>
          </w:tcPr>
          <w:p w14:paraId="635CC7FA">
            <w:pPr>
              <w:pStyle w:val="10"/>
              <w:ind w:firstLine="0" w:firstLineChars="0"/>
              <w:jc w:val="center"/>
              <w:rPr>
                <w:rFonts w:ascii="Times New Roman" w:hAnsi="Times New Roman" w:cs="Times New Roman"/>
                <w:szCs w:val="21"/>
              </w:rPr>
            </w:pPr>
          </w:p>
        </w:tc>
        <w:tc>
          <w:tcPr>
            <w:tcW w:w="567" w:type="dxa"/>
            <w:vAlign w:val="center"/>
          </w:tcPr>
          <w:p w14:paraId="79709BF5">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理论</w:t>
            </w:r>
          </w:p>
        </w:tc>
        <w:tc>
          <w:tcPr>
            <w:tcW w:w="709" w:type="dxa"/>
            <w:vAlign w:val="center"/>
          </w:tcPr>
          <w:p w14:paraId="701BF38C">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实验</w:t>
            </w:r>
          </w:p>
          <w:p w14:paraId="7B5B3146">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实训</w:t>
            </w:r>
          </w:p>
        </w:tc>
        <w:tc>
          <w:tcPr>
            <w:tcW w:w="709" w:type="dxa"/>
            <w:vAlign w:val="center"/>
          </w:tcPr>
          <w:p w14:paraId="747E4E87">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理论</w:t>
            </w:r>
          </w:p>
        </w:tc>
        <w:tc>
          <w:tcPr>
            <w:tcW w:w="708" w:type="dxa"/>
            <w:vAlign w:val="center"/>
          </w:tcPr>
          <w:p w14:paraId="2C9773E0">
            <w:pPr>
              <w:widowControl/>
              <w:jc w:val="center"/>
              <w:rPr>
                <w:rFonts w:ascii="Times New Roman" w:hAnsi="Times New Roman" w:eastAsia="仿宋" w:cs="Times New Roman"/>
                <w:b/>
                <w:kern w:val="0"/>
                <w:sz w:val="24"/>
                <w:szCs w:val="24"/>
              </w:rPr>
            </w:pPr>
            <w:r>
              <w:rPr>
                <w:rFonts w:ascii="Times New Roman" w:hAnsi="Times New Roman" w:eastAsia="仿宋" w:cs="Times New Roman"/>
                <w:b/>
                <w:kern w:val="0"/>
                <w:sz w:val="24"/>
                <w:szCs w:val="24"/>
              </w:rPr>
              <w:t>实验实训</w:t>
            </w:r>
          </w:p>
        </w:tc>
        <w:tc>
          <w:tcPr>
            <w:tcW w:w="1560" w:type="dxa"/>
            <w:vMerge w:val="continue"/>
            <w:vAlign w:val="center"/>
          </w:tcPr>
          <w:p w14:paraId="49452254">
            <w:pPr>
              <w:widowControl/>
              <w:jc w:val="center"/>
              <w:rPr>
                <w:rFonts w:ascii="Times New Roman" w:hAnsi="Times New Roman" w:eastAsia="仿宋" w:cs="Times New Roman"/>
                <w:b/>
                <w:kern w:val="0"/>
                <w:sz w:val="24"/>
                <w:szCs w:val="24"/>
              </w:rPr>
            </w:pPr>
          </w:p>
        </w:tc>
        <w:tc>
          <w:tcPr>
            <w:tcW w:w="722" w:type="dxa"/>
            <w:vMerge w:val="continue"/>
            <w:vAlign w:val="center"/>
          </w:tcPr>
          <w:p w14:paraId="7C42D511">
            <w:pPr>
              <w:widowControl/>
              <w:jc w:val="center"/>
              <w:rPr>
                <w:rFonts w:ascii="Times New Roman" w:hAnsi="Times New Roman" w:eastAsia="仿宋" w:cs="Times New Roman"/>
                <w:b/>
                <w:kern w:val="0"/>
                <w:sz w:val="24"/>
                <w:szCs w:val="24"/>
              </w:rPr>
            </w:pPr>
          </w:p>
        </w:tc>
        <w:tc>
          <w:tcPr>
            <w:tcW w:w="1692" w:type="dxa"/>
            <w:vMerge w:val="continue"/>
            <w:vAlign w:val="center"/>
          </w:tcPr>
          <w:p w14:paraId="2AF4E43D">
            <w:pPr>
              <w:widowControl/>
              <w:jc w:val="center"/>
              <w:rPr>
                <w:rFonts w:ascii="Times New Roman" w:hAnsi="Times New Roman" w:eastAsia="仿宋" w:cs="Times New Roman"/>
                <w:b/>
                <w:kern w:val="0"/>
                <w:sz w:val="24"/>
                <w:szCs w:val="24"/>
              </w:rPr>
            </w:pPr>
          </w:p>
        </w:tc>
      </w:tr>
      <w:tr w14:paraId="2CB75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405" w:type="dxa"/>
            <w:vAlign w:val="center"/>
          </w:tcPr>
          <w:p w14:paraId="5636F43E">
            <w:pPr>
              <w:jc w:val="center"/>
              <w:rPr>
                <w:rFonts w:ascii="Times New Roman" w:hAnsi="Times New Roman" w:eastAsia="仿宋" w:cs="Times New Roman"/>
                <w:sz w:val="24"/>
                <w:szCs w:val="24"/>
              </w:rPr>
            </w:pPr>
            <w:r>
              <w:rPr>
                <w:rFonts w:ascii="Times New Roman" w:hAnsi="Times New Roman" w:eastAsia="仿宋" w:cs="Times New Roman"/>
                <w:sz w:val="24"/>
                <w:szCs w:val="24"/>
              </w:rPr>
              <w:t>车联网技术</w:t>
            </w:r>
          </w:p>
        </w:tc>
        <w:tc>
          <w:tcPr>
            <w:tcW w:w="567" w:type="dxa"/>
            <w:vAlign w:val="center"/>
          </w:tcPr>
          <w:p w14:paraId="1544D7A7">
            <w:pPr>
              <w:jc w:val="center"/>
              <w:rPr>
                <w:rFonts w:ascii="Times New Roman" w:hAnsi="Times New Roman" w:eastAsia="仿宋" w:cs="Times New Roman"/>
                <w:sz w:val="24"/>
                <w:szCs w:val="24"/>
              </w:rPr>
            </w:pPr>
            <w:r>
              <w:rPr>
                <w:rFonts w:ascii="Times New Roman" w:hAnsi="Times New Roman" w:eastAsia="仿宋" w:cs="Times New Roman"/>
                <w:sz w:val="24"/>
                <w:szCs w:val="24"/>
              </w:rPr>
              <w:t>24</w:t>
            </w:r>
          </w:p>
        </w:tc>
        <w:tc>
          <w:tcPr>
            <w:tcW w:w="709" w:type="dxa"/>
            <w:vAlign w:val="center"/>
          </w:tcPr>
          <w:p w14:paraId="0D11CF14">
            <w:pPr>
              <w:jc w:val="center"/>
              <w:rPr>
                <w:rFonts w:ascii="Times New Roman" w:hAnsi="Times New Roman" w:eastAsia="仿宋" w:cs="Times New Roman"/>
                <w:sz w:val="24"/>
                <w:szCs w:val="24"/>
              </w:rPr>
            </w:pPr>
          </w:p>
        </w:tc>
        <w:tc>
          <w:tcPr>
            <w:tcW w:w="709" w:type="dxa"/>
            <w:vAlign w:val="center"/>
          </w:tcPr>
          <w:p w14:paraId="7F41E896">
            <w:pPr>
              <w:jc w:val="center"/>
              <w:rPr>
                <w:rFonts w:ascii="Times New Roman" w:hAnsi="Times New Roman" w:eastAsia="仿宋" w:cs="Times New Roman"/>
                <w:sz w:val="24"/>
                <w:szCs w:val="24"/>
              </w:rPr>
            </w:pPr>
            <w:r>
              <w:rPr>
                <w:rFonts w:ascii="Times New Roman" w:hAnsi="Times New Roman" w:eastAsia="仿宋" w:cs="Times New Roman"/>
                <w:sz w:val="24"/>
                <w:szCs w:val="24"/>
              </w:rPr>
              <w:t>1.5</w:t>
            </w:r>
          </w:p>
        </w:tc>
        <w:tc>
          <w:tcPr>
            <w:tcW w:w="708" w:type="dxa"/>
            <w:vAlign w:val="center"/>
          </w:tcPr>
          <w:p w14:paraId="1E84B6C9">
            <w:pPr>
              <w:jc w:val="center"/>
              <w:rPr>
                <w:rFonts w:ascii="Times New Roman" w:hAnsi="Times New Roman" w:eastAsia="仿宋" w:cs="Times New Roman"/>
                <w:sz w:val="24"/>
                <w:szCs w:val="24"/>
              </w:rPr>
            </w:pPr>
          </w:p>
        </w:tc>
        <w:tc>
          <w:tcPr>
            <w:tcW w:w="1560" w:type="dxa"/>
            <w:vAlign w:val="center"/>
          </w:tcPr>
          <w:p w14:paraId="6464ECE6">
            <w:pPr>
              <w:jc w:val="center"/>
              <w:rPr>
                <w:rFonts w:ascii="Times New Roman" w:hAnsi="Times New Roman" w:eastAsia="仿宋" w:cs="Times New Roman"/>
                <w:sz w:val="24"/>
                <w:szCs w:val="24"/>
              </w:rPr>
            </w:pPr>
            <w:r>
              <w:rPr>
                <w:rFonts w:ascii="Times New Roman" w:hAnsi="Times New Roman" w:eastAsia="仿宋" w:cs="Times New Roman"/>
                <w:sz w:val="24"/>
                <w:szCs w:val="24"/>
              </w:rPr>
              <w:t>2024-202</w:t>
            </w:r>
            <w:r>
              <w:rPr>
                <w:rFonts w:hint="eastAsia" w:ascii="Times New Roman" w:hAnsi="Times New Roman" w:eastAsia="仿宋" w:cs="Times New Roman"/>
                <w:sz w:val="24"/>
                <w:szCs w:val="24"/>
                <w:lang w:val="en-US" w:eastAsia="zh-CN"/>
              </w:rPr>
              <w:t>6</w:t>
            </w:r>
            <w:r>
              <w:rPr>
                <w:rFonts w:ascii="Times New Roman" w:hAnsi="Times New Roman" w:eastAsia="仿宋" w:cs="Times New Roman"/>
                <w:sz w:val="24"/>
                <w:szCs w:val="24"/>
              </w:rPr>
              <w:t>-1</w:t>
            </w:r>
          </w:p>
        </w:tc>
        <w:tc>
          <w:tcPr>
            <w:tcW w:w="722" w:type="dxa"/>
            <w:vAlign w:val="center"/>
          </w:tcPr>
          <w:p w14:paraId="0EE11005">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6B3048D6">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皖西学院</w:t>
            </w:r>
          </w:p>
        </w:tc>
      </w:tr>
      <w:tr w14:paraId="7E78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11915313">
            <w:pPr>
              <w:jc w:val="center"/>
              <w:rPr>
                <w:rFonts w:ascii="Times New Roman" w:hAnsi="Times New Roman" w:eastAsia="仿宋" w:cs="Times New Roman"/>
                <w:sz w:val="24"/>
                <w:szCs w:val="24"/>
              </w:rPr>
            </w:pPr>
            <w:r>
              <w:rPr>
                <w:rFonts w:ascii="Times New Roman" w:hAnsi="Times New Roman" w:eastAsia="仿宋" w:cs="Times New Roman"/>
                <w:sz w:val="24"/>
                <w:szCs w:val="24"/>
              </w:rPr>
              <w:t>AUTOSAR专业课程</w:t>
            </w:r>
          </w:p>
        </w:tc>
        <w:tc>
          <w:tcPr>
            <w:tcW w:w="567" w:type="dxa"/>
            <w:vAlign w:val="center"/>
          </w:tcPr>
          <w:p w14:paraId="0F2CAD3D">
            <w:pPr>
              <w:jc w:val="center"/>
              <w:rPr>
                <w:rFonts w:ascii="Times New Roman" w:hAnsi="Times New Roman" w:eastAsia="仿宋" w:cs="Times New Roman"/>
                <w:sz w:val="24"/>
                <w:szCs w:val="24"/>
              </w:rPr>
            </w:pPr>
            <w:r>
              <w:rPr>
                <w:rFonts w:ascii="Times New Roman" w:hAnsi="Times New Roman" w:eastAsia="仿宋" w:cs="Times New Roman"/>
                <w:sz w:val="24"/>
                <w:szCs w:val="24"/>
              </w:rPr>
              <w:t>72</w:t>
            </w:r>
          </w:p>
        </w:tc>
        <w:tc>
          <w:tcPr>
            <w:tcW w:w="709" w:type="dxa"/>
            <w:vAlign w:val="center"/>
          </w:tcPr>
          <w:p w14:paraId="3FFEAC84">
            <w:pPr>
              <w:jc w:val="center"/>
              <w:rPr>
                <w:rFonts w:ascii="Times New Roman" w:hAnsi="Times New Roman" w:eastAsia="仿宋" w:cs="Times New Roman"/>
                <w:sz w:val="24"/>
                <w:szCs w:val="24"/>
              </w:rPr>
            </w:pPr>
          </w:p>
        </w:tc>
        <w:tc>
          <w:tcPr>
            <w:tcW w:w="709" w:type="dxa"/>
            <w:vAlign w:val="center"/>
          </w:tcPr>
          <w:p w14:paraId="282D1600">
            <w:pPr>
              <w:jc w:val="center"/>
              <w:rPr>
                <w:rFonts w:ascii="Times New Roman" w:hAnsi="Times New Roman" w:eastAsia="仿宋" w:cs="Times New Roman"/>
                <w:sz w:val="24"/>
                <w:szCs w:val="24"/>
              </w:rPr>
            </w:pPr>
            <w:r>
              <w:rPr>
                <w:rFonts w:ascii="Times New Roman" w:hAnsi="Times New Roman" w:eastAsia="仿宋" w:cs="Times New Roman"/>
                <w:sz w:val="24"/>
                <w:szCs w:val="24"/>
              </w:rPr>
              <w:t>4.5</w:t>
            </w:r>
          </w:p>
        </w:tc>
        <w:tc>
          <w:tcPr>
            <w:tcW w:w="708" w:type="dxa"/>
            <w:vAlign w:val="center"/>
          </w:tcPr>
          <w:p w14:paraId="64B1D3DE">
            <w:pPr>
              <w:jc w:val="center"/>
              <w:rPr>
                <w:rFonts w:ascii="Times New Roman" w:hAnsi="Times New Roman" w:eastAsia="仿宋" w:cs="Times New Roman"/>
                <w:sz w:val="24"/>
                <w:szCs w:val="24"/>
              </w:rPr>
            </w:pPr>
          </w:p>
        </w:tc>
        <w:tc>
          <w:tcPr>
            <w:tcW w:w="1560" w:type="dxa"/>
            <w:vAlign w:val="center"/>
          </w:tcPr>
          <w:p w14:paraId="1519CBA2">
            <w:pPr>
              <w:jc w:val="center"/>
              <w:rPr>
                <w:rFonts w:ascii="Times New Roman" w:hAnsi="Times New Roman" w:eastAsia="仿宋" w:cs="Times New Roman"/>
                <w:sz w:val="24"/>
                <w:szCs w:val="24"/>
              </w:rPr>
            </w:pP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5</w:t>
            </w: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6</w:t>
            </w:r>
            <w:r>
              <w:rPr>
                <w:rFonts w:ascii="Times New Roman" w:hAnsi="Times New Roman" w:eastAsia="仿宋" w:cs="Times New Roman"/>
                <w:sz w:val="24"/>
                <w:szCs w:val="24"/>
              </w:rPr>
              <w:t>-2</w:t>
            </w:r>
          </w:p>
        </w:tc>
        <w:tc>
          <w:tcPr>
            <w:tcW w:w="722" w:type="dxa"/>
            <w:vAlign w:val="center"/>
          </w:tcPr>
          <w:p w14:paraId="19A5D37B">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09AED00E">
            <w:pPr>
              <w:jc w:val="center"/>
              <w:rPr>
                <w:rFonts w:ascii="Times New Roman" w:hAnsi="Times New Roman" w:eastAsia="仿宋" w:cs="Times New Roman"/>
                <w:sz w:val="24"/>
                <w:szCs w:val="24"/>
              </w:rPr>
            </w:pPr>
            <w:r>
              <w:rPr>
                <w:rFonts w:ascii="Times New Roman" w:hAnsi="Times New Roman" w:eastAsia="仿宋" w:cs="Times New Roman"/>
                <w:sz w:val="24"/>
                <w:szCs w:val="24"/>
              </w:rPr>
              <w:t>安徽国科昂辉科技有限公司</w:t>
            </w:r>
          </w:p>
        </w:tc>
      </w:tr>
      <w:tr w14:paraId="0150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7BF7040D">
            <w:pPr>
              <w:jc w:val="center"/>
              <w:rPr>
                <w:rFonts w:ascii="Times New Roman" w:hAnsi="Times New Roman" w:eastAsia="仿宋" w:cs="Times New Roman"/>
                <w:sz w:val="24"/>
                <w:szCs w:val="24"/>
              </w:rPr>
            </w:pPr>
            <w:r>
              <w:rPr>
                <w:rFonts w:ascii="Times New Roman" w:hAnsi="Times New Roman" w:eastAsia="仿宋" w:cs="Times New Roman"/>
                <w:sz w:val="24"/>
                <w:szCs w:val="24"/>
              </w:rPr>
              <w:t>电池管理系统的开发综合实践</w:t>
            </w:r>
          </w:p>
        </w:tc>
        <w:tc>
          <w:tcPr>
            <w:tcW w:w="567" w:type="dxa"/>
            <w:vAlign w:val="center"/>
          </w:tcPr>
          <w:p w14:paraId="4E636E1E">
            <w:pPr>
              <w:jc w:val="center"/>
              <w:rPr>
                <w:rFonts w:ascii="Times New Roman" w:hAnsi="Times New Roman" w:eastAsia="仿宋" w:cs="Times New Roman"/>
                <w:sz w:val="24"/>
                <w:szCs w:val="24"/>
              </w:rPr>
            </w:pPr>
          </w:p>
        </w:tc>
        <w:tc>
          <w:tcPr>
            <w:tcW w:w="709" w:type="dxa"/>
            <w:vAlign w:val="center"/>
          </w:tcPr>
          <w:p w14:paraId="5784576E">
            <w:pPr>
              <w:jc w:val="center"/>
              <w:rPr>
                <w:rFonts w:ascii="Times New Roman" w:hAnsi="Times New Roman" w:eastAsia="仿宋" w:cs="Times New Roman"/>
                <w:sz w:val="24"/>
                <w:szCs w:val="24"/>
              </w:rPr>
            </w:pPr>
            <w:r>
              <w:rPr>
                <w:rFonts w:ascii="Times New Roman" w:hAnsi="Times New Roman" w:eastAsia="仿宋" w:cs="Times New Roman"/>
                <w:sz w:val="24"/>
                <w:szCs w:val="24"/>
              </w:rPr>
              <w:t>6周</w:t>
            </w:r>
          </w:p>
        </w:tc>
        <w:tc>
          <w:tcPr>
            <w:tcW w:w="709" w:type="dxa"/>
            <w:vAlign w:val="center"/>
          </w:tcPr>
          <w:p w14:paraId="0B1AEB55">
            <w:pPr>
              <w:jc w:val="center"/>
              <w:rPr>
                <w:rFonts w:ascii="Times New Roman" w:hAnsi="Times New Roman" w:eastAsia="仿宋" w:cs="Times New Roman"/>
                <w:sz w:val="24"/>
                <w:szCs w:val="24"/>
              </w:rPr>
            </w:pPr>
          </w:p>
        </w:tc>
        <w:tc>
          <w:tcPr>
            <w:tcW w:w="708" w:type="dxa"/>
            <w:vAlign w:val="center"/>
          </w:tcPr>
          <w:p w14:paraId="22C2E396">
            <w:pPr>
              <w:jc w:val="center"/>
              <w:rPr>
                <w:rFonts w:ascii="Times New Roman" w:hAnsi="Times New Roman" w:eastAsia="仿宋" w:cs="Times New Roman"/>
                <w:sz w:val="24"/>
                <w:szCs w:val="24"/>
              </w:rPr>
            </w:pPr>
            <w:r>
              <w:rPr>
                <w:rFonts w:ascii="Times New Roman" w:hAnsi="Times New Roman" w:eastAsia="仿宋" w:cs="Times New Roman"/>
                <w:sz w:val="24"/>
                <w:szCs w:val="24"/>
              </w:rPr>
              <w:t>3</w:t>
            </w:r>
          </w:p>
        </w:tc>
        <w:tc>
          <w:tcPr>
            <w:tcW w:w="1560" w:type="dxa"/>
            <w:vAlign w:val="center"/>
          </w:tcPr>
          <w:p w14:paraId="29A1C4D0">
            <w:pPr>
              <w:jc w:val="center"/>
              <w:rPr>
                <w:rFonts w:ascii="Times New Roman" w:hAnsi="Times New Roman" w:eastAsia="仿宋" w:cs="Times New Roman"/>
                <w:sz w:val="24"/>
                <w:szCs w:val="24"/>
              </w:rPr>
            </w:pP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5</w:t>
            </w: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6</w:t>
            </w:r>
            <w:r>
              <w:rPr>
                <w:rFonts w:ascii="Times New Roman" w:hAnsi="Times New Roman" w:eastAsia="仿宋" w:cs="Times New Roman"/>
                <w:sz w:val="24"/>
                <w:szCs w:val="24"/>
              </w:rPr>
              <w:t>-2</w:t>
            </w:r>
          </w:p>
        </w:tc>
        <w:tc>
          <w:tcPr>
            <w:tcW w:w="722" w:type="dxa"/>
            <w:vAlign w:val="center"/>
          </w:tcPr>
          <w:p w14:paraId="3E0838CD">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5C77F71F">
            <w:pPr>
              <w:jc w:val="center"/>
              <w:rPr>
                <w:rFonts w:ascii="Times New Roman" w:hAnsi="Times New Roman" w:eastAsia="仿宋" w:cs="Times New Roman"/>
                <w:sz w:val="24"/>
                <w:szCs w:val="24"/>
              </w:rPr>
            </w:pPr>
            <w:r>
              <w:rPr>
                <w:rFonts w:ascii="Times New Roman" w:hAnsi="Times New Roman" w:eastAsia="仿宋" w:cs="Times New Roman"/>
                <w:sz w:val="24"/>
                <w:szCs w:val="24"/>
              </w:rPr>
              <w:t>安徽国科昂辉科技有限公司</w:t>
            </w:r>
          </w:p>
        </w:tc>
      </w:tr>
      <w:tr w14:paraId="2C1D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02B150FE">
            <w:pPr>
              <w:jc w:val="center"/>
              <w:rPr>
                <w:rFonts w:ascii="Times New Roman" w:hAnsi="Times New Roman" w:eastAsia="仿宋" w:cs="Times New Roman"/>
                <w:sz w:val="24"/>
                <w:szCs w:val="24"/>
              </w:rPr>
            </w:pPr>
            <w:r>
              <w:rPr>
                <w:rFonts w:ascii="Times New Roman" w:hAnsi="Times New Roman" w:eastAsia="仿宋" w:cs="Times New Roman"/>
                <w:sz w:val="24"/>
                <w:szCs w:val="24"/>
              </w:rPr>
              <w:t>汽车电子控制器程序升级综合实践</w:t>
            </w:r>
          </w:p>
        </w:tc>
        <w:tc>
          <w:tcPr>
            <w:tcW w:w="567" w:type="dxa"/>
            <w:vAlign w:val="center"/>
          </w:tcPr>
          <w:p w14:paraId="677CE1D6">
            <w:pPr>
              <w:jc w:val="center"/>
              <w:rPr>
                <w:rFonts w:ascii="Times New Roman" w:hAnsi="Times New Roman" w:eastAsia="仿宋" w:cs="Times New Roman"/>
                <w:sz w:val="24"/>
                <w:szCs w:val="24"/>
              </w:rPr>
            </w:pPr>
          </w:p>
        </w:tc>
        <w:tc>
          <w:tcPr>
            <w:tcW w:w="709" w:type="dxa"/>
            <w:vAlign w:val="center"/>
          </w:tcPr>
          <w:p w14:paraId="3CF0B19C">
            <w:pPr>
              <w:jc w:val="center"/>
              <w:rPr>
                <w:rFonts w:ascii="Times New Roman" w:hAnsi="Times New Roman" w:eastAsia="仿宋" w:cs="Times New Roman"/>
                <w:sz w:val="24"/>
                <w:szCs w:val="24"/>
              </w:rPr>
            </w:pPr>
            <w:r>
              <w:rPr>
                <w:rFonts w:ascii="Times New Roman" w:hAnsi="Times New Roman" w:eastAsia="仿宋" w:cs="Times New Roman"/>
                <w:sz w:val="24"/>
                <w:szCs w:val="24"/>
              </w:rPr>
              <w:t>4周</w:t>
            </w:r>
          </w:p>
        </w:tc>
        <w:tc>
          <w:tcPr>
            <w:tcW w:w="709" w:type="dxa"/>
            <w:vAlign w:val="center"/>
          </w:tcPr>
          <w:p w14:paraId="78DA7740">
            <w:pPr>
              <w:jc w:val="center"/>
              <w:rPr>
                <w:rFonts w:ascii="Times New Roman" w:hAnsi="Times New Roman" w:eastAsia="仿宋" w:cs="Times New Roman"/>
                <w:sz w:val="24"/>
                <w:szCs w:val="24"/>
              </w:rPr>
            </w:pPr>
          </w:p>
        </w:tc>
        <w:tc>
          <w:tcPr>
            <w:tcW w:w="708" w:type="dxa"/>
            <w:vAlign w:val="center"/>
          </w:tcPr>
          <w:p w14:paraId="701DBA53">
            <w:pPr>
              <w:jc w:val="center"/>
              <w:rPr>
                <w:rFonts w:ascii="Times New Roman" w:hAnsi="Times New Roman" w:eastAsia="仿宋" w:cs="Times New Roman"/>
                <w:sz w:val="24"/>
                <w:szCs w:val="24"/>
              </w:rPr>
            </w:pPr>
            <w:r>
              <w:rPr>
                <w:rFonts w:ascii="Times New Roman" w:hAnsi="Times New Roman" w:eastAsia="仿宋" w:cs="Times New Roman"/>
                <w:sz w:val="24"/>
                <w:szCs w:val="24"/>
              </w:rPr>
              <w:t>2</w:t>
            </w:r>
          </w:p>
        </w:tc>
        <w:tc>
          <w:tcPr>
            <w:tcW w:w="1560" w:type="dxa"/>
            <w:vAlign w:val="center"/>
          </w:tcPr>
          <w:p w14:paraId="3F81E788">
            <w:pPr>
              <w:jc w:val="center"/>
              <w:rPr>
                <w:rFonts w:ascii="Times New Roman" w:hAnsi="Times New Roman" w:eastAsia="仿宋" w:cs="Times New Roman"/>
                <w:sz w:val="24"/>
                <w:szCs w:val="24"/>
              </w:rPr>
            </w:pP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5</w:t>
            </w:r>
            <w:r>
              <w:rPr>
                <w:rFonts w:ascii="Times New Roman" w:hAnsi="Times New Roman" w:eastAsia="仿宋" w:cs="Times New Roman"/>
                <w:sz w:val="24"/>
                <w:szCs w:val="24"/>
              </w:rPr>
              <w:t>-2025-2</w:t>
            </w:r>
          </w:p>
        </w:tc>
        <w:tc>
          <w:tcPr>
            <w:tcW w:w="722" w:type="dxa"/>
            <w:vAlign w:val="center"/>
          </w:tcPr>
          <w:p w14:paraId="759C1D1A">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01156057">
            <w:pPr>
              <w:jc w:val="center"/>
              <w:rPr>
                <w:rFonts w:ascii="Times New Roman" w:hAnsi="Times New Roman" w:eastAsia="仿宋" w:cs="Times New Roman"/>
                <w:sz w:val="24"/>
                <w:szCs w:val="24"/>
              </w:rPr>
            </w:pPr>
            <w:r>
              <w:rPr>
                <w:rFonts w:ascii="Times New Roman" w:hAnsi="Times New Roman" w:eastAsia="仿宋" w:cs="Times New Roman"/>
                <w:sz w:val="24"/>
                <w:szCs w:val="24"/>
              </w:rPr>
              <w:t>安徽国科昂辉科技有限公司</w:t>
            </w:r>
          </w:p>
        </w:tc>
      </w:tr>
      <w:tr w14:paraId="08EC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07A9FA19">
            <w:pPr>
              <w:jc w:val="center"/>
              <w:rPr>
                <w:rFonts w:ascii="Times New Roman" w:hAnsi="Times New Roman" w:eastAsia="仿宋" w:cs="Times New Roman"/>
                <w:sz w:val="24"/>
                <w:szCs w:val="24"/>
              </w:rPr>
            </w:pPr>
            <w:r>
              <w:rPr>
                <w:rFonts w:ascii="Times New Roman" w:hAnsi="Times New Roman" w:eastAsia="仿宋" w:cs="Times New Roman"/>
                <w:sz w:val="24"/>
                <w:szCs w:val="24"/>
              </w:rPr>
              <w:t>电机管理系统的开发综合实践</w:t>
            </w:r>
          </w:p>
        </w:tc>
        <w:tc>
          <w:tcPr>
            <w:tcW w:w="567" w:type="dxa"/>
            <w:vAlign w:val="center"/>
          </w:tcPr>
          <w:p w14:paraId="1EEC499E">
            <w:pPr>
              <w:jc w:val="center"/>
              <w:rPr>
                <w:rFonts w:ascii="Times New Roman" w:hAnsi="Times New Roman" w:eastAsia="仿宋" w:cs="Times New Roman"/>
                <w:sz w:val="24"/>
                <w:szCs w:val="24"/>
              </w:rPr>
            </w:pPr>
          </w:p>
        </w:tc>
        <w:tc>
          <w:tcPr>
            <w:tcW w:w="709" w:type="dxa"/>
            <w:vAlign w:val="center"/>
          </w:tcPr>
          <w:p w14:paraId="69D0FAE4">
            <w:pPr>
              <w:jc w:val="center"/>
              <w:rPr>
                <w:rFonts w:ascii="Times New Roman" w:hAnsi="Times New Roman" w:eastAsia="仿宋" w:cs="Times New Roman"/>
                <w:sz w:val="24"/>
                <w:szCs w:val="24"/>
              </w:rPr>
            </w:pPr>
            <w:r>
              <w:rPr>
                <w:rFonts w:ascii="Times New Roman" w:hAnsi="Times New Roman" w:eastAsia="仿宋" w:cs="Times New Roman"/>
                <w:sz w:val="24"/>
                <w:szCs w:val="24"/>
              </w:rPr>
              <w:t>4周</w:t>
            </w:r>
          </w:p>
        </w:tc>
        <w:tc>
          <w:tcPr>
            <w:tcW w:w="709" w:type="dxa"/>
            <w:vAlign w:val="center"/>
          </w:tcPr>
          <w:p w14:paraId="1135DFC6">
            <w:pPr>
              <w:jc w:val="center"/>
              <w:rPr>
                <w:rFonts w:ascii="Times New Roman" w:hAnsi="Times New Roman" w:eastAsia="仿宋" w:cs="Times New Roman"/>
                <w:sz w:val="24"/>
                <w:szCs w:val="24"/>
              </w:rPr>
            </w:pPr>
          </w:p>
        </w:tc>
        <w:tc>
          <w:tcPr>
            <w:tcW w:w="708" w:type="dxa"/>
            <w:vAlign w:val="center"/>
          </w:tcPr>
          <w:p w14:paraId="5AD6701E">
            <w:pPr>
              <w:jc w:val="center"/>
              <w:rPr>
                <w:rFonts w:ascii="Times New Roman" w:hAnsi="Times New Roman" w:eastAsia="仿宋" w:cs="Times New Roman"/>
                <w:sz w:val="24"/>
                <w:szCs w:val="24"/>
              </w:rPr>
            </w:pPr>
            <w:r>
              <w:rPr>
                <w:rFonts w:ascii="Times New Roman" w:hAnsi="Times New Roman" w:eastAsia="仿宋" w:cs="Times New Roman"/>
                <w:sz w:val="24"/>
                <w:szCs w:val="24"/>
              </w:rPr>
              <w:t>2</w:t>
            </w:r>
          </w:p>
        </w:tc>
        <w:tc>
          <w:tcPr>
            <w:tcW w:w="1560" w:type="dxa"/>
            <w:vAlign w:val="center"/>
          </w:tcPr>
          <w:p w14:paraId="6F9809C9">
            <w:pPr>
              <w:jc w:val="center"/>
              <w:rPr>
                <w:rFonts w:ascii="Times New Roman" w:hAnsi="Times New Roman" w:eastAsia="仿宋" w:cs="Times New Roman"/>
                <w:sz w:val="24"/>
                <w:szCs w:val="24"/>
              </w:rPr>
            </w:pP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5</w:t>
            </w: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6</w:t>
            </w:r>
            <w:r>
              <w:rPr>
                <w:rFonts w:ascii="Times New Roman" w:hAnsi="Times New Roman" w:eastAsia="仿宋" w:cs="Times New Roman"/>
                <w:sz w:val="24"/>
                <w:szCs w:val="24"/>
              </w:rPr>
              <w:t>-2</w:t>
            </w:r>
          </w:p>
        </w:tc>
        <w:tc>
          <w:tcPr>
            <w:tcW w:w="722" w:type="dxa"/>
            <w:vAlign w:val="center"/>
          </w:tcPr>
          <w:p w14:paraId="36BC4A86">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7083BCBC">
            <w:pPr>
              <w:jc w:val="center"/>
              <w:rPr>
                <w:rFonts w:ascii="Times New Roman" w:hAnsi="Times New Roman" w:eastAsia="仿宋" w:cs="Times New Roman"/>
                <w:sz w:val="24"/>
                <w:szCs w:val="24"/>
              </w:rPr>
            </w:pPr>
            <w:r>
              <w:rPr>
                <w:rFonts w:ascii="Times New Roman" w:hAnsi="Times New Roman" w:eastAsia="仿宋" w:cs="Times New Roman"/>
                <w:sz w:val="24"/>
                <w:szCs w:val="24"/>
              </w:rPr>
              <w:t>安徽国科昂辉科技有限公司</w:t>
            </w:r>
          </w:p>
        </w:tc>
      </w:tr>
      <w:tr w14:paraId="3D89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71E34350">
            <w:pPr>
              <w:jc w:val="center"/>
              <w:rPr>
                <w:rFonts w:ascii="Times New Roman" w:hAnsi="Times New Roman" w:eastAsia="仿宋" w:cs="Times New Roman"/>
                <w:sz w:val="24"/>
                <w:szCs w:val="24"/>
              </w:rPr>
            </w:pPr>
            <w:r>
              <w:rPr>
                <w:rFonts w:ascii="Times New Roman" w:hAnsi="Times New Roman" w:eastAsia="仿宋" w:cs="Times New Roman"/>
                <w:sz w:val="24"/>
                <w:szCs w:val="24"/>
              </w:rPr>
              <w:t>汽车电子控制器数据标定综合实践</w:t>
            </w:r>
          </w:p>
        </w:tc>
        <w:tc>
          <w:tcPr>
            <w:tcW w:w="567" w:type="dxa"/>
            <w:vAlign w:val="center"/>
          </w:tcPr>
          <w:p w14:paraId="369A4069">
            <w:pPr>
              <w:jc w:val="center"/>
              <w:rPr>
                <w:rFonts w:ascii="Times New Roman" w:hAnsi="Times New Roman" w:eastAsia="仿宋" w:cs="Times New Roman"/>
                <w:sz w:val="24"/>
                <w:szCs w:val="24"/>
              </w:rPr>
            </w:pPr>
          </w:p>
        </w:tc>
        <w:tc>
          <w:tcPr>
            <w:tcW w:w="709" w:type="dxa"/>
            <w:vAlign w:val="center"/>
          </w:tcPr>
          <w:p w14:paraId="56A5C8CC">
            <w:pPr>
              <w:jc w:val="center"/>
              <w:rPr>
                <w:rFonts w:ascii="Times New Roman" w:hAnsi="Times New Roman" w:eastAsia="仿宋" w:cs="Times New Roman"/>
                <w:sz w:val="24"/>
                <w:szCs w:val="24"/>
              </w:rPr>
            </w:pPr>
            <w:r>
              <w:rPr>
                <w:rFonts w:ascii="Times New Roman" w:hAnsi="Times New Roman" w:eastAsia="仿宋" w:cs="Times New Roman"/>
                <w:sz w:val="24"/>
                <w:szCs w:val="24"/>
              </w:rPr>
              <w:t>4周</w:t>
            </w:r>
          </w:p>
        </w:tc>
        <w:tc>
          <w:tcPr>
            <w:tcW w:w="709" w:type="dxa"/>
            <w:vAlign w:val="center"/>
          </w:tcPr>
          <w:p w14:paraId="31150CFB">
            <w:pPr>
              <w:jc w:val="center"/>
              <w:rPr>
                <w:rFonts w:ascii="Times New Roman" w:hAnsi="Times New Roman" w:eastAsia="仿宋" w:cs="Times New Roman"/>
                <w:sz w:val="24"/>
                <w:szCs w:val="24"/>
              </w:rPr>
            </w:pPr>
          </w:p>
        </w:tc>
        <w:tc>
          <w:tcPr>
            <w:tcW w:w="708" w:type="dxa"/>
            <w:vAlign w:val="center"/>
          </w:tcPr>
          <w:p w14:paraId="0F9FCEFB">
            <w:pPr>
              <w:jc w:val="center"/>
              <w:rPr>
                <w:rFonts w:ascii="Times New Roman" w:hAnsi="Times New Roman" w:eastAsia="仿宋" w:cs="Times New Roman"/>
                <w:sz w:val="24"/>
                <w:szCs w:val="24"/>
              </w:rPr>
            </w:pPr>
            <w:r>
              <w:rPr>
                <w:rFonts w:ascii="Times New Roman" w:hAnsi="Times New Roman" w:eastAsia="仿宋" w:cs="Times New Roman"/>
                <w:sz w:val="24"/>
                <w:szCs w:val="24"/>
              </w:rPr>
              <w:t>2</w:t>
            </w:r>
          </w:p>
        </w:tc>
        <w:tc>
          <w:tcPr>
            <w:tcW w:w="1560" w:type="dxa"/>
            <w:vAlign w:val="center"/>
          </w:tcPr>
          <w:p w14:paraId="00D425D7">
            <w:pPr>
              <w:jc w:val="center"/>
              <w:rPr>
                <w:rFonts w:ascii="Times New Roman" w:hAnsi="Times New Roman" w:eastAsia="仿宋" w:cs="Times New Roman"/>
                <w:sz w:val="24"/>
                <w:szCs w:val="24"/>
              </w:rPr>
            </w:pPr>
            <w:r>
              <w:rPr>
                <w:rFonts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5</w:t>
            </w:r>
            <w:r>
              <w:rPr>
                <w:rFonts w:ascii="Times New Roman" w:hAnsi="Times New Roman" w:eastAsia="仿宋" w:cs="Times New Roman"/>
                <w:sz w:val="24"/>
                <w:szCs w:val="24"/>
              </w:rPr>
              <w:t>4-202</w:t>
            </w:r>
            <w:r>
              <w:rPr>
                <w:rFonts w:hint="eastAsia" w:ascii="Times New Roman" w:hAnsi="Times New Roman" w:eastAsia="仿宋" w:cs="Times New Roman"/>
                <w:sz w:val="24"/>
                <w:szCs w:val="24"/>
                <w:lang w:val="en-US" w:eastAsia="zh-CN"/>
              </w:rPr>
              <w:t>6</w:t>
            </w:r>
            <w:r>
              <w:rPr>
                <w:rFonts w:ascii="Times New Roman" w:hAnsi="Times New Roman" w:eastAsia="仿宋" w:cs="Times New Roman"/>
                <w:sz w:val="24"/>
                <w:szCs w:val="24"/>
              </w:rPr>
              <w:t>-2</w:t>
            </w:r>
          </w:p>
        </w:tc>
        <w:tc>
          <w:tcPr>
            <w:tcW w:w="722" w:type="dxa"/>
            <w:vAlign w:val="center"/>
          </w:tcPr>
          <w:p w14:paraId="65BC547D">
            <w:pPr>
              <w:jc w:val="center"/>
              <w:rPr>
                <w:rFonts w:ascii="Times New Roman" w:hAnsi="Times New Roman" w:eastAsia="仿宋" w:cs="Times New Roman"/>
                <w:sz w:val="24"/>
                <w:szCs w:val="24"/>
              </w:rPr>
            </w:pPr>
            <w:r>
              <w:rPr>
                <w:rFonts w:ascii="Times New Roman" w:hAnsi="Times New Roman" w:eastAsia="仿宋" w:cs="Times New Roman"/>
                <w:sz w:val="24"/>
                <w:szCs w:val="24"/>
              </w:rPr>
              <w:t>考查</w:t>
            </w:r>
          </w:p>
        </w:tc>
        <w:tc>
          <w:tcPr>
            <w:tcW w:w="1692" w:type="dxa"/>
            <w:vAlign w:val="center"/>
          </w:tcPr>
          <w:p w14:paraId="05021FC6">
            <w:pPr>
              <w:jc w:val="center"/>
              <w:rPr>
                <w:rFonts w:ascii="Times New Roman" w:hAnsi="Times New Roman" w:eastAsia="仿宋" w:cs="Times New Roman"/>
                <w:sz w:val="24"/>
                <w:szCs w:val="24"/>
              </w:rPr>
            </w:pPr>
            <w:r>
              <w:rPr>
                <w:rFonts w:ascii="Times New Roman" w:hAnsi="Times New Roman" w:eastAsia="仿宋" w:cs="Times New Roman"/>
                <w:sz w:val="24"/>
                <w:szCs w:val="24"/>
              </w:rPr>
              <w:t>安徽国科昂辉科技有限公司</w:t>
            </w:r>
          </w:p>
        </w:tc>
      </w:tr>
    </w:tbl>
    <w:p w14:paraId="1078CC14">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六、课程简介</w:t>
      </w:r>
    </w:p>
    <w:p w14:paraId="0539C993">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（1）车联网技术：课程涵盖汽车电子、信息通信、道路交通运输等多个学科的交叉知识</w:t>
      </w:r>
      <w:r>
        <w:rPr>
          <w:rFonts w:hint="eastAsia" w:ascii="Times New Roman" w:hAnsi="Times New Roman" w:eastAsia="仿宋" w:cs="Times New Roman"/>
          <w:kern w:val="0"/>
          <w:sz w:val="32"/>
          <w:szCs w:val="32"/>
          <w:lang w:eastAsia="zh-CN"/>
        </w:rPr>
        <w:t>，</w:t>
      </w:r>
      <w:r>
        <w:rPr>
          <w:rFonts w:ascii="Times New Roman" w:hAnsi="Times New Roman" w:eastAsia="仿宋" w:cs="Times New Roman"/>
          <w:kern w:val="0"/>
          <w:sz w:val="32"/>
          <w:szCs w:val="32"/>
        </w:rPr>
        <w:t>需学习车联网技术概述、车载网络通信技术（如CAN总线、Lin总线和Eth总线）、车联网安全技术等。</w:t>
      </w:r>
    </w:p>
    <w:p w14:paraId="14F6C99F">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（2）AUTOSAR专业课程：课程旨在让学生熟悉汽车电子软件的发展历程、AUTOSAR架构的整体设计以及其开发准则；掌握AUTOSAR OS原理、OS 的调试技巧、OS的任务资源的分配技巧，可通过Uart串口或CAN盒实时调试与观察操作系统的任务运行时间或堆栈溢出情况；培养学生的嵌入式编程、调试和故障处理能力。</w:t>
      </w:r>
    </w:p>
    <w:p w14:paraId="5AA19B99">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（3）</w:t>
      </w:r>
      <w:bookmarkStart w:id="1" w:name="OLE_LINK7"/>
      <w:r>
        <w:rPr>
          <w:rFonts w:ascii="Times New Roman" w:hAnsi="Times New Roman" w:eastAsia="仿宋" w:cs="Times New Roman"/>
          <w:kern w:val="0"/>
          <w:sz w:val="32"/>
          <w:szCs w:val="32"/>
        </w:rPr>
        <w:t>电池管理系统的开发综合实践</w:t>
      </w:r>
      <w:bookmarkEnd w:id="1"/>
      <w:r>
        <w:rPr>
          <w:rFonts w:ascii="Times New Roman" w:hAnsi="Times New Roman" w:eastAsia="仿宋" w:cs="Times New Roman"/>
          <w:kern w:val="0"/>
          <w:sz w:val="32"/>
          <w:szCs w:val="32"/>
        </w:rPr>
        <w:t>：旨在让学生全面参与新能源车电池管理系统的开发过程。结合企业资源与市场需求，学生将参与开发工具的使用、软件编码实践、功能测试执行以及技术文档的撰写等工作。</w:t>
      </w:r>
    </w:p>
    <w:p w14:paraId="04DB1753">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（4）汽车电子控制器程序升级综合实践：聚焦于新能源汽车控制器的数据升级系统，学生将学习车载控制器芯片、通信方式和通信栈、上位机、存储、升级协议和策略。</w:t>
      </w:r>
    </w:p>
    <w:p w14:paraId="641A7D5A">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（5）电机管理系统的开发综合实践：旨在让学生全面参与新能源车电机管理系统的开发过程。结合企业资源与市场需求，学生将参与开发工具的使用、软件编码实践、功能测试执行以及技术文档的撰写等工作。</w:t>
      </w:r>
    </w:p>
    <w:p w14:paraId="6747DA5B">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（6）汽车电子控制器数据标定综合实践：聚焦于新能源汽车控制器的数据标定，学生将学习车载控制器芯片、通信方式和通信栈、上位机/标定工具、存储、标定协议和策略。</w:t>
      </w:r>
    </w:p>
    <w:p w14:paraId="4A90CE24">
      <w:pPr>
        <w:widowControl/>
        <w:shd w:val="clear" w:color="auto" w:fill="FFFFFF"/>
        <w:ind w:left="643"/>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七、上课时间</w:t>
      </w:r>
    </w:p>
    <w:p w14:paraId="48B09172">
      <w:pPr>
        <w:widowControl/>
        <w:shd w:val="clear" w:color="auto" w:fill="FFFFFF"/>
        <w:ind w:firstLine="640" w:firstLineChars="200"/>
        <w:rPr>
          <w:rFonts w:ascii="Times New Roman" w:hAnsi="Times New Roman" w:eastAsia="仿宋" w:cs="Times New Roman"/>
          <w:bCs/>
          <w:kern w:val="0"/>
          <w:sz w:val="32"/>
          <w:szCs w:val="32"/>
        </w:rPr>
      </w:pPr>
      <w:r>
        <w:rPr>
          <w:rFonts w:ascii="Times New Roman" w:hAnsi="Times New Roman" w:eastAsia="仿宋" w:cs="Times New Roman"/>
          <w:bCs/>
          <w:kern w:val="0"/>
          <w:sz w:val="32"/>
          <w:szCs w:val="32"/>
        </w:rPr>
        <w:t>理论课通过线上与线下相结合的形式在周末或晚上开展；实践课程在企业实施，具体安排时间根据企业的项目进展决定。</w:t>
      </w:r>
    </w:p>
    <w:p w14:paraId="15FD6136">
      <w:pPr>
        <w:widowControl/>
        <w:shd w:val="clear" w:color="auto" w:fill="FFFFFF"/>
        <w:ind w:firstLine="643" w:firstLineChars="200"/>
        <w:rPr>
          <w:rFonts w:ascii="Times New Roman" w:hAnsi="Times New Roman" w:eastAsia="仿宋" w:cs="Times New Roman"/>
          <w:b/>
          <w:bCs/>
          <w:kern w:val="0"/>
          <w:sz w:val="32"/>
          <w:szCs w:val="32"/>
        </w:rPr>
      </w:pPr>
      <w:r>
        <w:rPr>
          <w:rFonts w:ascii="Times New Roman" w:hAnsi="Times New Roman" w:eastAsia="仿宋" w:cs="Times New Roman"/>
          <w:b/>
          <w:bCs/>
          <w:kern w:val="0"/>
          <w:sz w:val="32"/>
          <w:szCs w:val="32"/>
        </w:rPr>
        <w:t>八、报名计划与报名时间与方式</w:t>
      </w:r>
    </w:p>
    <w:p w14:paraId="1CAE66F5">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（1）</w:t>
      </w:r>
      <w:r>
        <w:rPr>
          <w:rFonts w:ascii="Times New Roman" w:hAnsi="Times New Roman" w:eastAsia="仿宋" w:cs="Times New Roman"/>
          <w:color w:val="00000A"/>
          <w:kern w:val="0"/>
          <w:sz w:val="32"/>
          <w:szCs w:val="32"/>
        </w:rPr>
        <w:t>202</w:t>
      </w:r>
      <w:r>
        <w:rPr>
          <w:rFonts w:hint="eastAsia" w:ascii="Times New Roman" w:hAnsi="Times New Roman" w:eastAsia="仿宋" w:cs="Times New Roman"/>
          <w:color w:val="00000A"/>
          <w:kern w:val="0"/>
          <w:sz w:val="32"/>
          <w:szCs w:val="32"/>
          <w:lang w:val="en-US" w:eastAsia="zh-CN"/>
        </w:rPr>
        <w:t>5</w:t>
      </w:r>
      <w:r>
        <w:rPr>
          <w:rFonts w:ascii="Times New Roman" w:hAnsi="Times New Roman" w:eastAsia="仿宋" w:cs="Times New Roman"/>
          <w:color w:val="00000A"/>
          <w:kern w:val="0"/>
          <w:sz w:val="32"/>
          <w:szCs w:val="32"/>
        </w:rPr>
        <w:t>年新能源汽车产业学院计划招生</w:t>
      </w:r>
      <w:r>
        <w:rPr>
          <w:rFonts w:hint="eastAsia" w:ascii="Times New Roman" w:hAnsi="Times New Roman" w:eastAsia="仿宋" w:cs="Times New Roman"/>
          <w:color w:val="00000A"/>
          <w:kern w:val="0"/>
          <w:sz w:val="32"/>
          <w:szCs w:val="32"/>
          <w:lang w:val="en-US" w:eastAsia="zh-CN"/>
        </w:rPr>
        <w:t>20</w:t>
      </w:r>
      <w:r>
        <w:rPr>
          <w:rFonts w:ascii="Times New Roman" w:hAnsi="Times New Roman" w:eastAsia="仿宋" w:cs="Times New Roman"/>
          <w:color w:val="00000A"/>
          <w:kern w:val="0"/>
          <w:sz w:val="32"/>
          <w:szCs w:val="32"/>
        </w:rPr>
        <w:t>人。</w:t>
      </w:r>
    </w:p>
    <w:p w14:paraId="69B089A3">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（2）</w:t>
      </w:r>
      <w:r>
        <w:rPr>
          <w:rFonts w:hint="eastAsia" w:ascii="Times New Roman" w:hAnsi="Times New Roman" w:eastAsia="仿宋" w:cs="Times New Roman"/>
          <w:kern w:val="0"/>
          <w:sz w:val="32"/>
          <w:szCs w:val="32"/>
          <w:lang w:val="en-US" w:eastAsia="zh-CN"/>
        </w:rPr>
        <w:t>报名时间按学校统一时间进行</w:t>
      </w:r>
      <w:r>
        <w:rPr>
          <w:rFonts w:ascii="Times New Roman" w:hAnsi="Times New Roman" w:eastAsia="仿宋" w:cs="Times New Roman"/>
          <w:kern w:val="0"/>
          <w:sz w:val="32"/>
          <w:szCs w:val="32"/>
        </w:rPr>
        <w:t>，由产业学院组织面试，确定录取名单。</w:t>
      </w:r>
    </w:p>
    <w:p w14:paraId="349D1ABE">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有报名意向者请加入QQ群咨询，具体报名安排在QQ群内通知。</w:t>
      </w:r>
    </w:p>
    <w:p w14:paraId="0A17AD6A">
      <w:pPr>
        <w:widowControl/>
        <w:shd w:val="clear" w:color="auto" w:fill="FFFFFF"/>
        <w:ind w:firstLine="640" w:firstLineChars="200"/>
        <w:rPr>
          <w:rFonts w:ascii="Times New Roman" w:hAnsi="Times New Roman" w:eastAsia="仿宋" w:cs="Times New Roman"/>
          <w:kern w:val="0"/>
          <w:sz w:val="32"/>
          <w:szCs w:val="32"/>
        </w:rPr>
      </w:pPr>
      <w:r>
        <w:rPr>
          <w:rFonts w:ascii="Times New Roman" w:hAnsi="Times New Roman" w:eastAsia="仿宋" w:cs="Times New Roman"/>
          <w:kern w:val="0"/>
          <w:sz w:val="32"/>
          <w:szCs w:val="32"/>
        </w:rPr>
        <w:t>报名咨询QQ群：</w:t>
      </w:r>
    </w:p>
    <w:p w14:paraId="34FCDA0A">
      <w:pPr>
        <w:pStyle w:val="10"/>
        <w:spacing w:line="360" w:lineRule="auto"/>
        <w:ind w:firstLine="480"/>
        <w:jc w:val="center"/>
        <w:rPr>
          <w:rFonts w:ascii="Times New Roman" w:hAnsi="Times New Roman" w:cs="Times New Roman"/>
          <w:sz w:val="24"/>
          <w:szCs w:val="24"/>
        </w:rPr>
      </w:pPr>
      <w:r>
        <w:drawing>
          <wp:inline distT="0" distB="0" distL="114300" distR="114300">
            <wp:extent cx="2257425" cy="3261360"/>
            <wp:effectExtent l="0" t="0" r="133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57425" cy="326136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ZmZDNjODlhOTdhNDk1NmMwMjk1MDNhNjcyMGI1NTQifQ=="/>
  </w:docVars>
  <w:rsids>
    <w:rsidRoot w:val="002E166A"/>
    <w:rsid w:val="000156CA"/>
    <w:rsid w:val="000601E3"/>
    <w:rsid w:val="00060446"/>
    <w:rsid w:val="000A527E"/>
    <w:rsid w:val="000E1791"/>
    <w:rsid w:val="000F2319"/>
    <w:rsid w:val="000F5B4F"/>
    <w:rsid w:val="001020BF"/>
    <w:rsid w:val="0010530D"/>
    <w:rsid w:val="00116F68"/>
    <w:rsid w:val="001252DD"/>
    <w:rsid w:val="00164D02"/>
    <w:rsid w:val="00183154"/>
    <w:rsid w:val="001907BF"/>
    <w:rsid w:val="00193E2F"/>
    <w:rsid w:val="001B3A06"/>
    <w:rsid w:val="001F1FDC"/>
    <w:rsid w:val="00241BA5"/>
    <w:rsid w:val="00243CA3"/>
    <w:rsid w:val="002458C7"/>
    <w:rsid w:val="00277BF8"/>
    <w:rsid w:val="002A3698"/>
    <w:rsid w:val="002A541F"/>
    <w:rsid w:val="002A765B"/>
    <w:rsid w:val="002E166A"/>
    <w:rsid w:val="002E4233"/>
    <w:rsid w:val="002E6608"/>
    <w:rsid w:val="002F6F03"/>
    <w:rsid w:val="003202B1"/>
    <w:rsid w:val="003C3A7C"/>
    <w:rsid w:val="003C6D0A"/>
    <w:rsid w:val="003D3966"/>
    <w:rsid w:val="003E10A2"/>
    <w:rsid w:val="003E467F"/>
    <w:rsid w:val="003F2304"/>
    <w:rsid w:val="003F55A9"/>
    <w:rsid w:val="00411A85"/>
    <w:rsid w:val="00443082"/>
    <w:rsid w:val="0044732E"/>
    <w:rsid w:val="00447DF5"/>
    <w:rsid w:val="0045286C"/>
    <w:rsid w:val="0048285A"/>
    <w:rsid w:val="00487C09"/>
    <w:rsid w:val="004E4714"/>
    <w:rsid w:val="0050126B"/>
    <w:rsid w:val="005209B3"/>
    <w:rsid w:val="00570B13"/>
    <w:rsid w:val="00571575"/>
    <w:rsid w:val="00587319"/>
    <w:rsid w:val="005A118F"/>
    <w:rsid w:val="005B2D81"/>
    <w:rsid w:val="005B5A3B"/>
    <w:rsid w:val="005D7155"/>
    <w:rsid w:val="005E2CD6"/>
    <w:rsid w:val="005E4BFC"/>
    <w:rsid w:val="0061498B"/>
    <w:rsid w:val="00616C9C"/>
    <w:rsid w:val="00674AED"/>
    <w:rsid w:val="00701CED"/>
    <w:rsid w:val="00715672"/>
    <w:rsid w:val="00726054"/>
    <w:rsid w:val="007A0954"/>
    <w:rsid w:val="007A1717"/>
    <w:rsid w:val="00820CB9"/>
    <w:rsid w:val="00833C82"/>
    <w:rsid w:val="00883FE3"/>
    <w:rsid w:val="008E167E"/>
    <w:rsid w:val="008F71DE"/>
    <w:rsid w:val="009232CF"/>
    <w:rsid w:val="00977D91"/>
    <w:rsid w:val="009A30E1"/>
    <w:rsid w:val="009A607C"/>
    <w:rsid w:val="009B2E28"/>
    <w:rsid w:val="009B5F92"/>
    <w:rsid w:val="009D5A63"/>
    <w:rsid w:val="009E3199"/>
    <w:rsid w:val="00A043C0"/>
    <w:rsid w:val="00A21C32"/>
    <w:rsid w:val="00A407FA"/>
    <w:rsid w:val="00A44A32"/>
    <w:rsid w:val="00A47144"/>
    <w:rsid w:val="00A724EC"/>
    <w:rsid w:val="00A81D22"/>
    <w:rsid w:val="00AA3CEC"/>
    <w:rsid w:val="00AA600A"/>
    <w:rsid w:val="00AD24A3"/>
    <w:rsid w:val="00AE4977"/>
    <w:rsid w:val="00B01B1A"/>
    <w:rsid w:val="00B14B09"/>
    <w:rsid w:val="00B24A7B"/>
    <w:rsid w:val="00B40FA9"/>
    <w:rsid w:val="00B448D6"/>
    <w:rsid w:val="00B71B75"/>
    <w:rsid w:val="00B949C4"/>
    <w:rsid w:val="00BC54F0"/>
    <w:rsid w:val="00BE5FF8"/>
    <w:rsid w:val="00BE745E"/>
    <w:rsid w:val="00BF0A04"/>
    <w:rsid w:val="00C1057B"/>
    <w:rsid w:val="00C10758"/>
    <w:rsid w:val="00C133F4"/>
    <w:rsid w:val="00C429DD"/>
    <w:rsid w:val="00C62DE9"/>
    <w:rsid w:val="00C72B01"/>
    <w:rsid w:val="00C75BDF"/>
    <w:rsid w:val="00C85AED"/>
    <w:rsid w:val="00CF12FD"/>
    <w:rsid w:val="00CF5F99"/>
    <w:rsid w:val="00D05247"/>
    <w:rsid w:val="00D41242"/>
    <w:rsid w:val="00D524D2"/>
    <w:rsid w:val="00D81FAD"/>
    <w:rsid w:val="00DA461D"/>
    <w:rsid w:val="00DA7073"/>
    <w:rsid w:val="00DC0FC1"/>
    <w:rsid w:val="00DF18CC"/>
    <w:rsid w:val="00E1686A"/>
    <w:rsid w:val="00E60DCB"/>
    <w:rsid w:val="00EA46F0"/>
    <w:rsid w:val="00EB2238"/>
    <w:rsid w:val="00F112B4"/>
    <w:rsid w:val="00F20893"/>
    <w:rsid w:val="00F4279D"/>
    <w:rsid w:val="00F84B7D"/>
    <w:rsid w:val="00FA23FC"/>
    <w:rsid w:val="00FC2821"/>
    <w:rsid w:val="00FF4AD1"/>
    <w:rsid w:val="010178F5"/>
    <w:rsid w:val="011E3D92"/>
    <w:rsid w:val="012F5F9F"/>
    <w:rsid w:val="01B3097E"/>
    <w:rsid w:val="01CE57B8"/>
    <w:rsid w:val="02274EC8"/>
    <w:rsid w:val="023B6BC5"/>
    <w:rsid w:val="025739FF"/>
    <w:rsid w:val="0288005D"/>
    <w:rsid w:val="03653EFA"/>
    <w:rsid w:val="03AC38D7"/>
    <w:rsid w:val="03D42E2E"/>
    <w:rsid w:val="040D1D0B"/>
    <w:rsid w:val="04966335"/>
    <w:rsid w:val="050D65F7"/>
    <w:rsid w:val="054F6C10"/>
    <w:rsid w:val="05571F68"/>
    <w:rsid w:val="05D215EF"/>
    <w:rsid w:val="07B62F76"/>
    <w:rsid w:val="07D21D7A"/>
    <w:rsid w:val="0817778D"/>
    <w:rsid w:val="083420ED"/>
    <w:rsid w:val="08BB45BC"/>
    <w:rsid w:val="08CC67C9"/>
    <w:rsid w:val="0A314B36"/>
    <w:rsid w:val="0B321D47"/>
    <w:rsid w:val="0BB772BD"/>
    <w:rsid w:val="0CB41A4E"/>
    <w:rsid w:val="0CF307C8"/>
    <w:rsid w:val="0D584ACF"/>
    <w:rsid w:val="0DBA3094"/>
    <w:rsid w:val="0DFC545B"/>
    <w:rsid w:val="0E4B0190"/>
    <w:rsid w:val="0EBE0962"/>
    <w:rsid w:val="0F931DEF"/>
    <w:rsid w:val="0FAC2EB1"/>
    <w:rsid w:val="105552F6"/>
    <w:rsid w:val="10945E1E"/>
    <w:rsid w:val="10A51DDA"/>
    <w:rsid w:val="116B54B0"/>
    <w:rsid w:val="1178129C"/>
    <w:rsid w:val="11E15093"/>
    <w:rsid w:val="11FC1ECD"/>
    <w:rsid w:val="120B2110"/>
    <w:rsid w:val="12274DAA"/>
    <w:rsid w:val="123478B9"/>
    <w:rsid w:val="12837EF9"/>
    <w:rsid w:val="12A12A75"/>
    <w:rsid w:val="133550B3"/>
    <w:rsid w:val="13581385"/>
    <w:rsid w:val="136C6BDF"/>
    <w:rsid w:val="13CF3196"/>
    <w:rsid w:val="13E0137B"/>
    <w:rsid w:val="13F22D4B"/>
    <w:rsid w:val="14524026"/>
    <w:rsid w:val="14667AD2"/>
    <w:rsid w:val="1606331B"/>
    <w:rsid w:val="16111CBF"/>
    <w:rsid w:val="16DF3B6C"/>
    <w:rsid w:val="16F45869"/>
    <w:rsid w:val="173C2D6C"/>
    <w:rsid w:val="174A36DB"/>
    <w:rsid w:val="174F240F"/>
    <w:rsid w:val="17E11AEA"/>
    <w:rsid w:val="17F83137"/>
    <w:rsid w:val="17FB6783"/>
    <w:rsid w:val="180A4C18"/>
    <w:rsid w:val="18235B36"/>
    <w:rsid w:val="18245CDA"/>
    <w:rsid w:val="18B03A11"/>
    <w:rsid w:val="18B94688"/>
    <w:rsid w:val="190873AA"/>
    <w:rsid w:val="197C38F4"/>
    <w:rsid w:val="19FB0CBC"/>
    <w:rsid w:val="1A5A3C35"/>
    <w:rsid w:val="1AB71087"/>
    <w:rsid w:val="1ABD41C4"/>
    <w:rsid w:val="1B79633D"/>
    <w:rsid w:val="1B9E5DA3"/>
    <w:rsid w:val="1C1D13BE"/>
    <w:rsid w:val="1C5B3C94"/>
    <w:rsid w:val="1C7A236C"/>
    <w:rsid w:val="1CBC0BD7"/>
    <w:rsid w:val="1CF57C45"/>
    <w:rsid w:val="1CF814E3"/>
    <w:rsid w:val="1E3E561C"/>
    <w:rsid w:val="1E8C45D9"/>
    <w:rsid w:val="1E965458"/>
    <w:rsid w:val="1F0C74C8"/>
    <w:rsid w:val="1F550E6F"/>
    <w:rsid w:val="1F973235"/>
    <w:rsid w:val="1FE81CE3"/>
    <w:rsid w:val="200242B0"/>
    <w:rsid w:val="20E56222"/>
    <w:rsid w:val="20FA3A7C"/>
    <w:rsid w:val="21C1460C"/>
    <w:rsid w:val="22511DC1"/>
    <w:rsid w:val="227635D6"/>
    <w:rsid w:val="22E04EF3"/>
    <w:rsid w:val="2318643B"/>
    <w:rsid w:val="23B00D6A"/>
    <w:rsid w:val="244119C2"/>
    <w:rsid w:val="2443573A"/>
    <w:rsid w:val="24F829C8"/>
    <w:rsid w:val="25402B9B"/>
    <w:rsid w:val="25A55F80"/>
    <w:rsid w:val="26827332"/>
    <w:rsid w:val="26D92385"/>
    <w:rsid w:val="270F5DA7"/>
    <w:rsid w:val="286D0FD7"/>
    <w:rsid w:val="28885E11"/>
    <w:rsid w:val="28A10C81"/>
    <w:rsid w:val="28C66939"/>
    <w:rsid w:val="28EB63A0"/>
    <w:rsid w:val="28F74D45"/>
    <w:rsid w:val="29235B3A"/>
    <w:rsid w:val="29995DFC"/>
    <w:rsid w:val="29A94291"/>
    <w:rsid w:val="2A7E3970"/>
    <w:rsid w:val="2AF07C9E"/>
    <w:rsid w:val="2B514BE0"/>
    <w:rsid w:val="2B827473"/>
    <w:rsid w:val="2BC74EA2"/>
    <w:rsid w:val="2BD650E5"/>
    <w:rsid w:val="2C577DCB"/>
    <w:rsid w:val="2C5C1A8E"/>
    <w:rsid w:val="2C680433"/>
    <w:rsid w:val="2CCD64E8"/>
    <w:rsid w:val="2D3622E0"/>
    <w:rsid w:val="2D9A1CB5"/>
    <w:rsid w:val="2DBD47AF"/>
    <w:rsid w:val="2DCE076A"/>
    <w:rsid w:val="2E2C5491"/>
    <w:rsid w:val="2E840E29"/>
    <w:rsid w:val="2E913546"/>
    <w:rsid w:val="2EFA10EB"/>
    <w:rsid w:val="2F7C41F6"/>
    <w:rsid w:val="2FDA3572"/>
    <w:rsid w:val="30556F21"/>
    <w:rsid w:val="306C7462"/>
    <w:rsid w:val="30A05CC2"/>
    <w:rsid w:val="30C9346B"/>
    <w:rsid w:val="31280191"/>
    <w:rsid w:val="31CA1248"/>
    <w:rsid w:val="320C7AB3"/>
    <w:rsid w:val="329A50BF"/>
    <w:rsid w:val="33376DD4"/>
    <w:rsid w:val="33CB74FA"/>
    <w:rsid w:val="33DC34B5"/>
    <w:rsid w:val="34160775"/>
    <w:rsid w:val="347E456C"/>
    <w:rsid w:val="349A13A6"/>
    <w:rsid w:val="34AE6BFF"/>
    <w:rsid w:val="34B1049E"/>
    <w:rsid w:val="35FA5E74"/>
    <w:rsid w:val="36145188"/>
    <w:rsid w:val="364610BA"/>
    <w:rsid w:val="364A2958"/>
    <w:rsid w:val="36E42DAC"/>
    <w:rsid w:val="37176EFB"/>
    <w:rsid w:val="38B642D4"/>
    <w:rsid w:val="3ACE7FFB"/>
    <w:rsid w:val="3B293484"/>
    <w:rsid w:val="3B343BD6"/>
    <w:rsid w:val="3C3F2833"/>
    <w:rsid w:val="3C410359"/>
    <w:rsid w:val="3CB11983"/>
    <w:rsid w:val="3CE300F3"/>
    <w:rsid w:val="3CEF6007"/>
    <w:rsid w:val="3D0D7A0A"/>
    <w:rsid w:val="3D37175C"/>
    <w:rsid w:val="3D695DB9"/>
    <w:rsid w:val="3D826E7B"/>
    <w:rsid w:val="3E08729C"/>
    <w:rsid w:val="3F397A0D"/>
    <w:rsid w:val="3F540A6F"/>
    <w:rsid w:val="3F9609BC"/>
    <w:rsid w:val="40A92971"/>
    <w:rsid w:val="41287D39"/>
    <w:rsid w:val="414C3A28"/>
    <w:rsid w:val="418D39EF"/>
    <w:rsid w:val="41F67E38"/>
    <w:rsid w:val="421263AC"/>
    <w:rsid w:val="427F7E2D"/>
    <w:rsid w:val="42D71A17"/>
    <w:rsid w:val="44044A8E"/>
    <w:rsid w:val="4427252A"/>
    <w:rsid w:val="44986F84"/>
    <w:rsid w:val="44CE6E4A"/>
    <w:rsid w:val="453A003B"/>
    <w:rsid w:val="4554734F"/>
    <w:rsid w:val="45EF7078"/>
    <w:rsid w:val="466B2BA2"/>
    <w:rsid w:val="46C741DF"/>
    <w:rsid w:val="47217705"/>
    <w:rsid w:val="479C4FDD"/>
    <w:rsid w:val="48435459"/>
    <w:rsid w:val="48763A80"/>
    <w:rsid w:val="4913307D"/>
    <w:rsid w:val="49D46CB0"/>
    <w:rsid w:val="4A123335"/>
    <w:rsid w:val="4AC72CD0"/>
    <w:rsid w:val="4AE747C1"/>
    <w:rsid w:val="4B3A6FE7"/>
    <w:rsid w:val="4B502367"/>
    <w:rsid w:val="4BB65CAE"/>
    <w:rsid w:val="4C0D64AA"/>
    <w:rsid w:val="4C6A25CC"/>
    <w:rsid w:val="4CA3296A"/>
    <w:rsid w:val="4D853292"/>
    <w:rsid w:val="4D9F75D5"/>
    <w:rsid w:val="4E1C29D4"/>
    <w:rsid w:val="4F3F4BCC"/>
    <w:rsid w:val="509B0528"/>
    <w:rsid w:val="50ED0658"/>
    <w:rsid w:val="50F10148"/>
    <w:rsid w:val="51383FC9"/>
    <w:rsid w:val="51946A0E"/>
    <w:rsid w:val="51956D25"/>
    <w:rsid w:val="51D05FAF"/>
    <w:rsid w:val="52952D55"/>
    <w:rsid w:val="536D782E"/>
    <w:rsid w:val="54613836"/>
    <w:rsid w:val="550F5041"/>
    <w:rsid w:val="55DA6EEB"/>
    <w:rsid w:val="560A5808"/>
    <w:rsid w:val="56A417B8"/>
    <w:rsid w:val="56A63783"/>
    <w:rsid w:val="56C1236A"/>
    <w:rsid w:val="574D00A2"/>
    <w:rsid w:val="57776ECD"/>
    <w:rsid w:val="578E4942"/>
    <w:rsid w:val="579655A5"/>
    <w:rsid w:val="581B5AAA"/>
    <w:rsid w:val="58476489"/>
    <w:rsid w:val="58533496"/>
    <w:rsid w:val="58AB32D2"/>
    <w:rsid w:val="590429E2"/>
    <w:rsid w:val="592D1D9B"/>
    <w:rsid w:val="593A6404"/>
    <w:rsid w:val="59D6437F"/>
    <w:rsid w:val="59FA62BF"/>
    <w:rsid w:val="5A0F163F"/>
    <w:rsid w:val="5AAE2C06"/>
    <w:rsid w:val="5B046CCA"/>
    <w:rsid w:val="5B2B24A8"/>
    <w:rsid w:val="5B3C6463"/>
    <w:rsid w:val="5C233B7F"/>
    <w:rsid w:val="5C5E4398"/>
    <w:rsid w:val="5C8F3BDF"/>
    <w:rsid w:val="5CF27722"/>
    <w:rsid w:val="5D9E3405"/>
    <w:rsid w:val="5DD40BD5"/>
    <w:rsid w:val="5DD5494D"/>
    <w:rsid w:val="5DE0757A"/>
    <w:rsid w:val="5EE3370A"/>
    <w:rsid w:val="603040BD"/>
    <w:rsid w:val="60591866"/>
    <w:rsid w:val="60C50CA9"/>
    <w:rsid w:val="611B6B1B"/>
    <w:rsid w:val="61461DEA"/>
    <w:rsid w:val="6187432E"/>
    <w:rsid w:val="61994610"/>
    <w:rsid w:val="61FC694D"/>
    <w:rsid w:val="623E0D13"/>
    <w:rsid w:val="624D71A8"/>
    <w:rsid w:val="627C183B"/>
    <w:rsid w:val="632E6FDA"/>
    <w:rsid w:val="63660521"/>
    <w:rsid w:val="639808F7"/>
    <w:rsid w:val="64322D64"/>
    <w:rsid w:val="649966D5"/>
    <w:rsid w:val="64C73242"/>
    <w:rsid w:val="64C86FBA"/>
    <w:rsid w:val="64F61D79"/>
    <w:rsid w:val="6554084E"/>
    <w:rsid w:val="659D3FA3"/>
    <w:rsid w:val="65DA51F7"/>
    <w:rsid w:val="66124991"/>
    <w:rsid w:val="66134265"/>
    <w:rsid w:val="662841B4"/>
    <w:rsid w:val="664B7EA3"/>
    <w:rsid w:val="666351EC"/>
    <w:rsid w:val="666B40A1"/>
    <w:rsid w:val="66794A10"/>
    <w:rsid w:val="66D165FA"/>
    <w:rsid w:val="66E45509"/>
    <w:rsid w:val="68DB72BC"/>
    <w:rsid w:val="6942733B"/>
    <w:rsid w:val="696B3E61"/>
    <w:rsid w:val="69796AD5"/>
    <w:rsid w:val="699F478D"/>
    <w:rsid w:val="6A244C92"/>
    <w:rsid w:val="6A8614A9"/>
    <w:rsid w:val="6B180B33"/>
    <w:rsid w:val="6B6C069F"/>
    <w:rsid w:val="6B881251"/>
    <w:rsid w:val="6BAE0CB8"/>
    <w:rsid w:val="6BCA3618"/>
    <w:rsid w:val="6BFF7765"/>
    <w:rsid w:val="6C027255"/>
    <w:rsid w:val="6C3D203B"/>
    <w:rsid w:val="6C621AA2"/>
    <w:rsid w:val="6D196605"/>
    <w:rsid w:val="6D9640F9"/>
    <w:rsid w:val="6DB97DE8"/>
    <w:rsid w:val="6E13574A"/>
    <w:rsid w:val="6E4771A1"/>
    <w:rsid w:val="6EB505AF"/>
    <w:rsid w:val="6FCD36D6"/>
    <w:rsid w:val="6FD74555"/>
    <w:rsid w:val="70567B70"/>
    <w:rsid w:val="70E62CA2"/>
    <w:rsid w:val="712D267F"/>
    <w:rsid w:val="714B6FA9"/>
    <w:rsid w:val="71535E5D"/>
    <w:rsid w:val="71551BD5"/>
    <w:rsid w:val="71900E5F"/>
    <w:rsid w:val="71A62431"/>
    <w:rsid w:val="71CF1988"/>
    <w:rsid w:val="725956F5"/>
    <w:rsid w:val="72AE77EF"/>
    <w:rsid w:val="72D8486C"/>
    <w:rsid w:val="72DF3E4C"/>
    <w:rsid w:val="7343262D"/>
    <w:rsid w:val="7357253A"/>
    <w:rsid w:val="737C78ED"/>
    <w:rsid w:val="73AD7AA7"/>
    <w:rsid w:val="73D03795"/>
    <w:rsid w:val="74063A3A"/>
    <w:rsid w:val="74A63490"/>
    <w:rsid w:val="75157FF9"/>
    <w:rsid w:val="755C79D6"/>
    <w:rsid w:val="75736ACE"/>
    <w:rsid w:val="757C3BD5"/>
    <w:rsid w:val="75AD3D8E"/>
    <w:rsid w:val="75D457BF"/>
    <w:rsid w:val="76335F18"/>
    <w:rsid w:val="76746FA2"/>
    <w:rsid w:val="76C92E49"/>
    <w:rsid w:val="76D417EE"/>
    <w:rsid w:val="76E77774"/>
    <w:rsid w:val="774249AA"/>
    <w:rsid w:val="77640DC4"/>
    <w:rsid w:val="77AA62F8"/>
    <w:rsid w:val="77CD162C"/>
    <w:rsid w:val="78485FF0"/>
    <w:rsid w:val="7856695F"/>
    <w:rsid w:val="787E1A12"/>
    <w:rsid w:val="79A07840"/>
    <w:rsid w:val="79E47F9A"/>
    <w:rsid w:val="79EB1329"/>
    <w:rsid w:val="7A8B6668"/>
    <w:rsid w:val="7B1E128A"/>
    <w:rsid w:val="7B2F3497"/>
    <w:rsid w:val="7B615D46"/>
    <w:rsid w:val="7B6E2211"/>
    <w:rsid w:val="7B937ECA"/>
    <w:rsid w:val="7BA35718"/>
    <w:rsid w:val="7BE73D72"/>
    <w:rsid w:val="7BEB5610"/>
    <w:rsid w:val="7C2570BF"/>
    <w:rsid w:val="7C2823C0"/>
    <w:rsid w:val="7C3945CD"/>
    <w:rsid w:val="7CEC1640"/>
    <w:rsid w:val="7D0C1CE2"/>
    <w:rsid w:val="7D382AD7"/>
    <w:rsid w:val="7D676F18"/>
    <w:rsid w:val="7DBC276E"/>
    <w:rsid w:val="7DDA593C"/>
    <w:rsid w:val="7E4234E1"/>
    <w:rsid w:val="7E521976"/>
    <w:rsid w:val="7E7C6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5"/>
    <w:semiHidden/>
    <w:unhideWhenUsed/>
    <w:qFormat/>
    <w:uiPriority w:val="99"/>
    <w:rPr>
      <w:b/>
      <w:bCs/>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5">
    <w:name w:val="批注主题 字符"/>
    <w:basedOn w:val="14"/>
    <w:link w:val="5"/>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2063</Words>
  <Characters>2218</Characters>
  <Lines>16</Lines>
  <Paragraphs>4</Paragraphs>
  <TotalTime>100</TotalTime>
  <ScaleCrop>false</ScaleCrop>
  <LinksUpToDate>false</LinksUpToDate>
  <CharactersWithSpaces>2223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2024-09-24T09:15:00Z</dcterms:created>
  <dc:creator>h g</dc:creator>
  <cp:lastModifiedBy>是路不是露</cp:lastModifiedBy>
  <dcterms:modified xsi:type="dcterms:W3CDTF">2025-09-23T02:48:42Z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7DC3B5408DD54E2096D504AA8EACBA0A_13</vt:lpwstr>
  </property>
  <property fmtid="{D5CDD505-2E9C-101B-9397-08002B2CF9AE}" pid="4" name="KSOTemplateDocerSaveRecord">
    <vt:lpwstr>eyJoZGlkIjoiZjMxMmIzZjcyMmVmZGY4MjBlNzQ5ZjY1MTQwYmM4YTYiLCJ1c2VySWQiOiI1MjEzMTA5OTcifQ==</vt:lpwstr>
  </property>
</Properties>
</file>