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095C67"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智能网联汽车</w:t>
      </w:r>
      <w:r>
        <w:rPr>
          <w:rFonts w:hint="eastAsia" w:ascii="仿宋" w:hAnsi="仿宋" w:eastAsia="仿宋" w:cs="仿宋"/>
          <w:b/>
          <w:bCs/>
          <w:sz w:val="44"/>
          <w:szCs w:val="44"/>
        </w:rPr>
        <w:t>微专业招生简章</w:t>
      </w:r>
    </w:p>
    <w:p w14:paraId="1B42761E">
      <w:pPr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</w:p>
    <w:p w14:paraId="3FD2397B"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微专业简介</w:t>
      </w:r>
    </w:p>
    <w:p w14:paraId="71341E67">
      <w:pPr>
        <w:widowControl/>
        <w:shd w:val="clear" w:color="auto" w:fill="FFFFFF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为全面落实立德树人根本任务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2"/>
          <w:szCs w:val="32"/>
        </w:rPr>
        <w:t>推进创新人才培养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机械与车辆工程学院</w:t>
      </w:r>
      <w:r>
        <w:rPr>
          <w:rFonts w:hint="eastAsia" w:ascii="仿宋" w:hAnsi="仿宋" w:eastAsia="仿宋" w:cs="仿宋"/>
          <w:kern w:val="0"/>
          <w:sz w:val="32"/>
          <w:szCs w:val="32"/>
        </w:rPr>
        <w:t>充分发挥学科优势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2"/>
          <w:szCs w:val="32"/>
        </w:rPr>
        <w:t>整合优质资源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2"/>
          <w:szCs w:val="32"/>
        </w:rPr>
        <w:t>聚焦战略性新兴产业领域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2"/>
          <w:szCs w:val="32"/>
        </w:rPr>
        <w:t>深化学科交叉融合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0"/>
          <w:sz w:val="32"/>
          <w:szCs w:val="32"/>
        </w:rPr>
        <w:t>产教融合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开设</w:t>
      </w:r>
      <w:r>
        <w:rPr>
          <w:rFonts w:hint="eastAsia" w:ascii="仿宋" w:hAnsi="仿宋" w:eastAsia="仿宋" w:cs="仿宋"/>
          <w:kern w:val="0"/>
          <w:sz w:val="32"/>
          <w:szCs w:val="32"/>
        </w:rPr>
        <w:t>“智能网联汽车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工程</w:t>
      </w:r>
      <w:r>
        <w:rPr>
          <w:rFonts w:hint="eastAsia" w:ascii="仿宋" w:hAnsi="仿宋" w:eastAsia="仿宋" w:cs="仿宋"/>
          <w:kern w:val="0"/>
          <w:sz w:val="32"/>
          <w:szCs w:val="32"/>
        </w:rPr>
        <w:t>”微专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业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。</w:t>
      </w:r>
    </w:p>
    <w:p w14:paraId="64F229EF">
      <w:pPr>
        <w:widowControl/>
        <w:shd w:val="clear" w:color="auto" w:fill="FFFFFF"/>
        <w:ind w:firstLine="640" w:firstLineChars="200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智能网联汽车工程微专业</w:t>
      </w:r>
      <w:r>
        <w:rPr>
          <w:rFonts w:hint="eastAsia" w:ascii="仿宋" w:hAnsi="仿宋" w:eastAsia="仿宋" w:cs="仿宋"/>
          <w:kern w:val="0"/>
          <w:sz w:val="32"/>
          <w:szCs w:val="32"/>
        </w:rPr>
        <w:t>学分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设置</w:t>
      </w:r>
      <w:r>
        <w:rPr>
          <w:rFonts w:hint="eastAsia" w:ascii="仿宋" w:hAnsi="仿宋" w:eastAsia="仿宋" w:cs="仿宋"/>
          <w:kern w:val="0"/>
          <w:sz w:val="32"/>
          <w:szCs w:val="32"/>
        </w:rPr>
        <w:t>灵活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高度</w:t>
      </w:r>
      <w:r>
        <w:rPr>
          <w:rFonts w:hint="eastAsia" w:ascii="仿宋" w:hAnsi="仿宋" w:eastAsia="仿宋" w:cs="仿宋"/>
          <w:kern w:val="0"/>
          <w:sz w:val="32"/>
          <w:szCs w:val="32"/>
        </w:rPr>
        <w:t>聚焦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新兴产业发展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2"/>
          <w:szCs w:val="32"/>
        </w:rPr>
        <w:t>精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选相关理论和实践</w:t>
      </w:r>
      <w:r>
        <w:rPr>
          <w:rFonts w:hint="eastAsia" w:ascii="仿宋" w:hAnsi="仿宋" w:eastAsia="仿宋" w:cs="仿宋"/>
          <w:kern w:val="0"/>
          <w:sz w:val="32"/>
          <w:szCs w:val="32"/>
        </w:rPr>
        <w:t>课程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kern w:val="0"/>
          <w:sz w:val="32"/>
          <w:szCs w:val="32"/>
        </w:rPr>
        <w:t>采用校企联合培养模式，由校内教师和企业工程师共同承担课程教学任务，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实践活动在校内和</w:t>
      </w:r>
      <w:r>
        <w:rPr>
          <w:rFonts w:hint="eastAsia" w:ascii="仿宋" w:hAnsi="仿宋" w:eastAsia="仿宋" w:cs="仿宋"/>
          <w:kern w:val="0"/>
          <w:sz w:val="32"/>
          <w:szCs w:val="32"/>
        </w:rPr>
        <w:t>企业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分别</w:t>
      </w:r>
      <w:r>
        <w:rPr>
          <w:rFonts w:hint="eastAsia" w:ascii="仿宋" w:hAnsi="仿宋" w:eastAsia="仿宋" w:cs="仿宋"/>
          <w:kern w:val="0"/>
          <w:sz w:val="32"/>
          <w:szCs w:val="32"/>
        </w:rPr>
        <w:t>完成。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理工科或文科学生均可</w:t>
      </w:r>
      <w:r>
        <w:rPr>
          <w:rFonts w:hint="eastAsia" w:ascii="仿宋" w:hAnsi="仿宋" w:eastAsia="仿宋" w:cs="仿宋"/>
          <w:kern w:val="0"/>
          <w:sz w:val="32"/>
          <w:szCs w:val="32"/>
        </w:rPr>
        <w:t>跨学科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跨专业学习，</w:t>
      </w:r>
      <w:r>
        <w:rPr>
          <w:rFonts w:hint="eastAsia" w:ascii="仿宋" w:hAnsi="仿宋" w:eastAsia="仿宋" w:cs="仿宋"/>
          <w:kern w:val="0"/>
          <w:sz w:val="32"/>
          <w:szCs w:val="32"/>
        </w:rPr>
        <w:t>不收取费用，课程成绩单独管理。完成微专业课程学习并达到要求者，发放微专业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结业</w:t>
      </w:r>
      <w:r>
        <w:rPr>
          <w:rFonts w:hint="eastAsia" w:ascii="仿宋" w:hAnsi="仿宋" w:eastAsia="仿宋" w:cs="仿宋"/>
          <w:kern w:val="0"/>
          <w:sz w:val="32"/>
          <w:szCs w:val="32"/>
        </w:rPr>
        <w:t>证书。</w:t>
      </w:r>
    </w:p>
    <w:p w14:paraId="2427251B"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培养目标</w:t>
      </w:r>
    </w:p>
    <w:p w14:paraId="125854DD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5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5"/>
          <w:sz w:val="32"/>
          <w:szCs w:val="32"/>
          <w:shd w:val="clear" w:fill="FFFFFF"/>
          <w:lang w:val="en-US" w:eastAsia="zh-CN"/>
        </w:rPr>
        <w:t>以习近平新时代中国特色社会主义思想为指导，落实立德树人根本任务，围绕新能源、智能网联汽车领域，面向国家和区域新能源、智能网联汽车新兴产业发展需求，促进学科专业交叉融合，提高从业竞争力和对未来社会适应力，培养符合经济社会发展的跨学科复合专业人才。应具备如下能力：</w:t>
      </w:r>
    </w:p>
    <w:p w14:paraId="0BD658C4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5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5"/>
          <w:sz w:val="32"/>
          <w:szCs w:val="32"/>
          <w:shd w:val="clear" w:fill="FFFFFF"/>
          <w:lang w:val="en-US" w:eastAsia="zh-CN"/>
        </w:rPr>
        <w:t>1.知识能力：掌握智能网联汽车相关的基础知识，如智能汽车构造、环境感知、高精度定位导航、先进辅助驾驶及营销实践知识，同时了解国家相关技术标准，熟悉行业政策、法律和法规。</w:t>
      </w:r>
    </w:p>
    <w:p w14:paraId="26A651DC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5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5"/>
          <w:sz w:val="32"/>
          <w:szCs w:val="32"/>
          <w:shd w:val="clear" w:fill="FFFFFF"/>
          <w:lang w:val="en-US" w:eastAsia="zh-CN"/>
        </w:rPr>
        <w:t>2.专业能力：熟悉智能网联汽车领域的基础理论和相关专业知识，包括但不限于车联网技术、自动驾驶技术、人工智能在汽车领域的应用等。</w:t>
      </w:r>
    </w:p>
    <w:p w14:paraId="440A18E7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5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5"/>
          <w:sz w:val="32"/>
          <w:szCs w:val="32"/>
          <w:shd w:val="clear" w:fill="FFFFFF"/>
          <w:lang w:val="en-US" w:eastAsia="zh-CN"/>
        </w:rPr>
        <w:t>3.素养要求：具有社会责任感、恪守工程伦理和职业道德，能够将法律法规、过程安全、环境、文化等因素有效融入智能车辆复杂工程问题的解决方案。</w:t>
      </w:r>
    </w:p>
    <w:p w14:paraId="3CFBDC49"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招生对象及条件</w:t>
      </w:r>
    </w:p>
    <w:p w14:paraId="4AF4BD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面向皖西学院理工科专业（不包括智能车辆工程）和文科专业的2022级、2023级本科生，招生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 xml:space="preserve">20人，报名成功后由机械与车辆工程学院统一安排面试。 </w:t>
      </w:r>
    </w:p>
    <w:p w14:paraId="2DC4CFA0"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学分要求</w:t>
      </w:r>
    </w:p>
    <w:p w14:paraId="46DB92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智能网联汽车工程微专业共设置5门课程，总学分为12学分。</w:t>
      </w:r>
    </w:p>
    <w:p w14:paraId="02AC8FF5"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开课计划</w:t>
      </w:r>
    </w:p>
    <w:tbl>
      <w:tblPr>
        <w:tblStyle w:val="5"/>
        <w:tblW w:w="8370" w:type="dxa"/>
        <w:tblInd w:w="13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9"/>
        <w:gridCol w:w="750"/>
        <w:gridCol w:w="735"/>
        <w:gridCol w:w="685"/>
        <w:gridCol w:w="723"/>
        <w:gridCol w:w="958"/>
        <w:gridCol w:w="900"/>
        <w:gridCol w:w="1650"/>
      </w:tblGrid>
      <w:tr w14:paraId="3A3CD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969" w:type="dxa"/>
            <w:vMerge w:val="restart"/>
            <w:vAlign w:val="center"/>
          </w:tcPr>
          <w:p w14:paraId="50B0DB32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课程名称</w:t>
            </w:r>
          </w:p>
        </w:tc>
        <w:tc>
          <w:tcPr>
            <w:tcW w:w="1485" w:type="dxa"/>
            <w:gridSpan w:val="2"/>
            <w:vAlign w:val="center"/>
          </w:tcPr>
          <w:p w14:paraId="1B995F6C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学时</w:t>
            </w:r>
          </w:p>
        </w:tc>
        <w:tc>
          <w:tcPr>
            <w:tcW w:w="1408" w:type="dxa"/>
            <w:gridSpan w:val="2"/>
            <w:vAlign w:val="center"/>
          </w:tcPr>
          <w:p w14:paraId="4318B260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学分</w:t>
            </w:r>
          </w:p>
        </w:tc>
        <w:tc>
          <w:tcPr>
            <w:tcW w:w="958" w:type="dxa"/>
            <w:vMerge w:val="restart"/>
            <w:vAlign w:val="center"/>
          </w:tcPr>
          <w:p w14:paraId="73C9AFC3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开课</w:t>
            </w:r>
          </w:p>
          <w:p w14:paraId="16A43925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学期</w:t>
            </w:r>
          </w:p>
        </w:tc>
        <w:tc>
          <w:tcPr>
            <w:tcW w:w="900" w:type="dxa"/>
            <w:vMerge w:val="restart"/>
            <w:vAlign w:val="center"/>
          </w:tcPr>
          <w:p w14:paraId="3714966F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考核方式</w:t>
            </w:r>
          </w:p>
        </w:tc>
        <w:tc>
          <w:tcPr>
            <w:tcW w:w="1650" w:type="dxa"/>
            <w:vMerge w:val="restart"/>
            <w:vAlign w:val="center"/>
          </w:tcPr>
          <w:p w14:paraId="62A99331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开课单位</w:t>
            </w:r>
          </w:p>
        </w:tc>
      </w:tr>
      <w:tr w14:paraId="68DE6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9" w:type="dxa"/>
            <w:vMerge w:val="continue"/>
            <w:vAlign w:val="center"/>
          </w:tcPr>
          <w:p w14:paraId="7AB24731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750" w:type="dxa"/>
            <w:vAlign w:val="center"/>
          </w:tcPr>
          <w:p w14:paraId="3C264C02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理论</w:t>
            </w:r>
          </w:p>
        </w:tc>
        <w:tc>
          <w:tcPr>
            <w:tcW w:w="735" w:type="dxa"/>
            <w:vAlign w:val="center"/>
          </w:tcPr>
          <w:p w14:paraId="612A042A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实验</w:t>
            </w:r>
          </w:p>
          <w:p w14:paraId="51E1746E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实训</w:t>
            </w:r>
          </w:p>
        </w:tc>
        <w:tc>
          <w:tcPr>
            <w:tcW w:w="685" w:type="dxa"/>
            <w:vAlign w:val="center"/>
          </w:tcPr>
          <w:p w14:paraId="088024E9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理论</w:t>
            </w:r>
          </w:p>
        </w:tc>
        <w:tc>
          <w:tcPr>
            <w:tcW w:w="723" w:type="dxa"/>
            <w:vAlign w:val="center"/>
          </w:tcPr>
          <w:p w14:paraId="2825E7A9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实验实训</w:t>
            </w:r>
          </w:p>
        </w:tc>
        <w:tc>
          <w:tcPr>
            <w:tcW w:w="958" w:type="dxa"/>
            <w:vMerge w:val="continue"/>
            <w:vAlign w:val="center"/>
          </w:tcPr>
          <w:p w14:paraId="266FAB00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900" w:type="dxa"/>
            <w:vMerge w:val="continue"/>
            <w:vAlign w:val="center"/>
          </w:tcPr>
          <w:p w14:paraId="63C7BF69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50" w:type="dxa"/>
            <w:vMerge w:val="continue"/>
            <w:vAlign w:val="center"/>
          </w:tcPr>
          <w:p w14:paraId="48FF4CF8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746B6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9" w:type="dxa"/>
            <w:vAlign w:val="center"/>
          </w:tcPr>
          <w:p w14:paraId="34C0CB80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智能网联汽车</w:t>
            </w:r>
          </w:p>
          <w:p w14:paraId="2F4DA5A0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概论</w:t>
            </w:r>
          </w:p>
        </w:tc>
        <w:tc>
          <w:tcPr>
            <w:tcW w:w="750" w:type="dxa"/>
            <w:vAlign w:val="center"/>
          </w:tcPr>
          <w:p w14:paraId="4BAF4F50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32</w:t>
            </w:r>
          </w:p>
        </w:tc>
        <w:tc>
          <w:tcPr>
            <w:tcW w:w="735" w:type="dxa"/>
            <w:vAlign w:val="center"/>
          </w:tcPr>
          <w:p w14:paraId="206F9B90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685" w:type="dxa"/>
            <w:vAlign w:val="center"/>
          </w:tcPr>
          <w:p w14:paraId="1EFA78CF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723" w:type="dxa"/>
            <w:vAlign w:val="center"/>
          </w:tcPr>
          <w:p w14:paraId="1345E584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958" w:type="dxa"/>
            <w:vAlign w:val="center"/>
          </w:tcPr>
          <w:p w14:paraId="6CFAC367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秋学期</w:t>
            </w:r>
          </w:p>
        </w:tc>
        <w:tc>
          <w:tcPr>
            <w:tcW w:w="900" w:type="dxa"/>
            <w:vAlign w:val="center"/>
          </w:tcPr>
          <w:p w14:paraId="558FD127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考试</w:t>
            </w:r>
          </w:p>
        </w:tc>
        <w:tc>
          <w:tcPr>
            <w:tcW w:w="1650" w:type="dxa"/>
            <w:vAlign w:val="center"/>
          </w:tcPr>
          <w:p w14:paraId="48C39DEF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机械与车辆</w:t>
            </w:r>
          </w:p>
          <w:p w14:paraId="0CC2D8A3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工程学院</w:t>
            </w:r>
          </w:p>
        </w:tc>
      </w:tr>
      <w:tr w14:paraId="4DDDD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9" w:type="dxa"/>
            <w:vAlign w:val="center"/>
          </w:tcPr>
          <w:p w14:paraId="52A9396C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智能汽车构造</w:t>
            </w:r>
          </w:p>
        </w:tc>
        <w:tc>
          <w:tcPr>
            <w:tcW w:w="750" w:type="dxa"/>
            <w:vAlign w:val="center"/>
          </w:tcPr>
          <w:p w14:paraId="0BAD108B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48</w:t>
            </w:r>
          </w:p>
        </w:tc>
        <w:tc>
          <w:tcPr>
            <w:tcW w:w="735" w:type="dxa"/>
            <w:vAlign w:val="center"/>
          </w:tcPr>
          <w:p w14:paraId="4565D2D0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685" w:type="dxa"/>
            <w:vAlign w:val="center"/>
          </w:tcPr>
          <w:p w14:paraId="40705AD6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723" w:type="dxa"/>
            <w:vAlign w:val="center"/>
          </w:tcPr>
          <w:p w14:paraId="636215E0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958" w:type="dxa"/>
            <w:vAlign w:val="center"/>
          </w:tcPr>
          <w:p w14:paraId="11A666C0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秋学期</w:t>
            </w:r>
          </w:p>
        </w:tc>
        <w:tc>
          <w:tcPr>
            <w:tcW w:w="900" w:type="dxa"/>
            <w:vAlign w:val="center"/>
          </w:tcPr>
          <w:p w14:paraId="70E4E0D3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考试</w:t>
            </w:r>
          </w:p>
        </w:tc>
        <w:tc>
          <w:tcPr>
            <w:tcW w:w="1650" w:type="dxa"/>
            <w:vAlign w:val="center"/>
          </w:tcPr>
          <w:p w14:paraId="6EE59A33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机械与车辆</w:t>
            </w:r>
          </w:p>
          <w:p w14:paraId="17AEDF02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工程学院</w:t>
            </w:r>
          </w:p>
        </w:tc>
      </w:tr>
      <w:tr w14:paraId="1ADFF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9" w:type="dxa"/>
            <w:vAlign w:val="center"/>
          </w:tcPr>
          <w:p w14:paraId="7F302C42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汽车标准与法规</w:t>
            </w:r>
          </w:p>
        </w:tc>
        <w:tc>
          <w:tcPr>
            <w:tcW w:w="750" w:type="dxa"/>
            <w:vAlign w:val="center"/>
          </w:tcPr>
          <w:p w14:paraId="0F365710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32</w:t>
            </w:r>
          </w:p>
        </w:tc>
        <w:tc>
          <w:tcPr>
            <w:tcW w:w="735" w:type="dxa"/>
            <w:vAlign w:val="center"/>
          </w:tcPr>
          <w:p w14:paraId="3463AE9C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685" w:type="dxa"/>
            <w:vAlign w:val="center"/>
          </w:tcPr>
          <w:p w14:paraId="2785CF80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723" w:type="dxa"/>
            <w:vAlign w:val="center"/>
          </w:tcPr>
          <w:p w14:paraId="77895AB4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958" w:type="dxa"/>
            <w:vAlign w:val="center"/>
          </w:tcPr>
          <w:p w14:paraId="577E12F4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春学期</w:t>
            </w:r>
          </w:p>
        </w:tc>
        <w:tc>
          <w:tcPr>
            <w:tcW w:w="900" w:type="dxa"/>
            <w:vAlign w:val="center"/>
          </w:tcPr>
          <w:p w14:paraId="27D7F903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考试</w:t>
            </w:r>
          </w:p>
        </w:tc>
        <w:tc>
          <w:tcPr>
            <w:tcW w:w="1650" w:type="dxa"/>
            <w:vAlign w:val="center"/>
          </w:tcPr>
          <w:p w14:paraId="24A62304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机械与车辆</w:t>
            </w:r>
          </w:p>
          <w:p w14:paraId="1DE9F2AF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工程学院</w:t>
            </w:r>
          </w:p>
        </w:tc>
      </w:tr>
      <w:tr w14:paraId="1E4C3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69" w:type="dxa"/>
            <w:vAlign w:val="center"/>
          </w:tcPr>
          <w:p w14:paraId="210337EB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智能网联汽车</w:t>
            </w:r>
          </w:p>
          <w:p w14:paraId="24CFE630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技术综合实践</w:t>
            </w:r>
          </w:p>
        </w:tc>
        <w:tc>
          <w:tcPr>
            <w:tcW w:w="750" w:type="dxa"/>
            <w:vAlign w:val="center"/>
          </w:tcPr>
          <w:p w14:paraId="560AB85E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 w14:paraId="22F8E0D0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3周</w:t>
            </w:r>
          </w:p>
        </w:tc>
        <w:tc>
          <w:tcPr>
            <w:tcW w:w="685" w:type="dxa"/>
            <w:vAlign w:val="center"/>
          </w:tcPr>
          <w:p w14:paraId="31FF211E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723" w:type="dxa"/>
            <w:vAlign w:val="center"/>
          </w:tcPr>
          <w:p w14:paraId="2FF2622E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958" w:type="dxa"/>
            <w:vAlign w:val="center"/>
          </w:tcPr>
          <w:p w14:paraId="49D8C4FF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春学期</w:t>
            </w:r>
          </w:p>
        </w:tc>
        <w:tc>
          <w:tcPr>
            <w:tcW w:w="900" w:type="dxa"/>
            <w:vAlign w:val="center"/>
          </w:tcPr>
          <w:p w14:paraId="4EA58161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考查</w:t>
            </w:r>
          </w:p>
        </w:tc>
        <w:tc>
          <w:tcPr>
            <w:tcW w:w="1650" w:type="dxa"/>
            <w:vAlign w:val="center"/>
          </w:tcPr>
          <w:p w14:paraId="04171F3A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机械与车辆</w:t>
            </w:r>
          </w:p>
          <w:p w14:paraId="57909FC8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工程学院</w:t>
            </w:r>
          </w:p>
        </w:tc>
      </w:tr>
      <w:tr w14:paraId="3270BD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969" w:type="dxa"/>
            <w:vAlign w:val="center"/>
          </w:tcPr>
          <w:p w14:paraId="0FFC5A07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智能网联汽车</w:t>
            </w:r>
          </w:p>
          <w:p w14:paraId="5523B666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企业实践</w:t>
            </w:r>
          </w:p>
        </w:tc>
        <w:tc>
          <w:tcPr>
            <w:tcW w:w="750" w:type="dxa"/>
            <w:vAlign w:val="center"/>
          </w:tcPr>
          <w:p w14:paraId="537A038A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 w14:paraId="6C7CA4C8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2周</w:t>
            </w:r>
          </w:p>
        </w:tc>
        <w:tc>
          <w:tcPr>
            <w:tcW w:w="685" w:type="dxa"/>
            <w:vAlign w:val="center"/>
          </w:tcPr>
          <w:p w14:paraId="53CD901E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</w:p>
        </w:tc>
        <w:tc>
          <w:tcPr>
            <w:tcW w:w="723" w:type="dxa"/>
            <w:vAlign w:val="center"/>
          </w:tcPr>
          <w:p w14:paraId="75409F83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958" w:type="dxa"/>
            <w:vAlign w:val="center"/>
          </w:tcPr>
          <w:p w14:paraId="3B953A2B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春学期</w:t>
            </w:r>
          </w:p>
        </w:tc>
        <w:tc>
          <w:tcPr>
            <w:tcW w:w="900" w:type="dxa"/>
            <w:vAlign w:val="center"/>
          </w:tcPr>
          <w:p w14:paraId="71F3CAFC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考查</w:t>
            </w:r>
          </w:p>
        </w:tc>
        <w:tc>
          <w:tcPr>
            <w:tcW w:w="1650" w:type="dxa"/>
            <w:vAlign w:val="center"/>
          </w:tcPr>
          <w:p w14:paraId="55BA731D">
            <w:pPr>
              <w:pStyle w:val="7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合作企业</w:t>
            </w:r>
          </w:p>
        </w:tc>
      </w:tr>
    </w:tbl>
    <w:p w14:paraId="514048DF">
      <w:pPr>
        <w:pStyle w:val="7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课程简介</w:t>
      </w:r>
    </w:p>
    <w:p w14:paraId="462C59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1.智能网联汽车概论</w:t>
      </w:r>
    </w:p>
    <w:p w14:paraId="5745E1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本课程对智能网联汽车的基本概念、环境感知传感器的结构原理与安装调试等内容进行介绍，培养学生的创新意识、创新思维及创新能力。通过本课程学习，使学生掌握智能网联汽车基础知识、新能源汽车维保相关知识，理解智能网联汽车企业的标准及规范，了解智能网联汽车的环境感知、决策规划、运行控制等关键技术。能够用所学理论分析问题，为今后从事车辆相关领域的科学研究、设计、试验、开发、维保等相关从业岗位奠定基础。</w:t>
      </w:r>
    </w:p>
    <w:p w14:paraId="33FD24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2.智能汽车构造</w:t>
      </w:r>
    </w:p>
    <w:p w14:paraId="5007BE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本课程是围绕智能网联汽车领域，面向国家和区域新能源与智能网联汽车新兴产业发展需求，面向全校学生开设的一门通用课程。主要讲述国内外汽车工业的发展脉络、智能汽车的总体构成、智能汽车动力系统、智能汽车底盘构造、智能汽车传动系统、智能汽车座舱系统、智能汽车安全系统、智能汽车服务系统。通过对本门课程的学习，能够使学生了解智能汽车各系统之间的相互关系，以及在整车中的功能与作用，初步学会用所学的理论来分析问题，为学生从事车辆相关工作打下坚实的专业理论基础。</w:t>
      </w:r>
    </w:p>
    <w:p w14:paraId="17357D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3.汽车标准与法规</w:t>
      </w:r>
    </w:p>
    <w:p w14:paraId="63A1029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本课程主要介绍了汽车认证及使用管理方面的法律法规，包括道路交通安全法、汽车登记、检验、报废与回收、销售管理、二手车流通管理、维修管理、保险、事故处理、驾驶证管理、道路运输从业人员管理等内容。通过本课程的学习，使学生全面了解并掌握汽车相关法律法规的基本知识和方法，为后续专业课程的学习及以后从事汽车后市场服务奠定良好基础。</w:t>
      </w:r>
    </w:p>
    <w:p w14:paraId="692439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4.智能网联汽车技术综合实践</w:t>
      </w:r>
    </w:p>
    <w:p w14:paraId="68806A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本实践课程主要涉及车辆相关</w: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instrText xml:space="preserve"> HYPERLINK \l _Toc12073 </w:instrTex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空载实验、</w: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instrText xml:space="preserve"> HYPERLINK \l _Toc14672 </w:instrTex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最高工作转速、超速实验</w: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instrText xml:space="preserve"> HYPERLINK \l _Toc20391 </w:instrTex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温升实验</w: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instrText xml:space="preserve"> HYPERLINK \l _Toc16591 </w:instrTex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转矩-转速特性实验、</w: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instrText xml:space="preserve"> HYPERLINK \l _Toc12110 </w:instrTex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持续转矩实验、</w: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instrText xml:space="preserve"> HYPERLINK \l _Toc30510 </w:instrTex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持续功率实验、</w: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instrText xml:space="preserve"> HYPERLINK \l _Toc25254 </w:instrTex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峰值转矩实验、</w: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instrText xml:space="preserve"> HYPERLINK \l _Toc3667 </w:instrTex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电机效率测试实验、</w: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instrText xml:space="preserve"> HYPERLINK \l _Toc27412 </w:instrTex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新能源汽车驱动电机结构认知实验</w: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、</w: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instrText xml:space="preserve"> HYPERLINK \l _Toc8275 </w:instrTex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汽车车辆模型-最高车速实验等，</w:t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以及使用实验室现有车型开展整车底盘、控制检测面板，混动系统正常运行测试实验。</w:t>
      </w:r>
    </w:p>
    <w:p w14:paraId="629505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5.智能网联汽车企业实践</w:t>
      </w:r>
    </w:p>
    <w:p w14:paraId="4CC8E5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本实践课程主要是在相关智能网联及新能源汽车生产企业见习，如蔚来汽车科技（安徽）有限公司、安徽长安专用汽车制造有限公司、合肥中科智驰科技有限公司等，了解生产流程；在汽车服务企业，如4S店等场地，了解汽车4S店的工作环境和岗位职责、熟悉汽车性能维护的全流程，了解二手车评估原则等。</w:t>
      </w:r>
    </w:p>
    <w:p w14:paraId="1D5E3211">
      <w:pPr>
        <w:pStyle w:val="7"/>
        <w:numPr>
          <w:ilvl w:val="0"/>
          <w:numId w:val="1"/>
        </w:numPr>
        <w:ind w:firstLineChars="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上课时间</w:t>
      </w:r>
    </w:p>
    <w:p w14:paraId="00FB55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开课时间为周末和假期，不占用正常教学时间。</w:t>
      </w:r>
    </w:p>
    <w:p w14:paraId="3F0B99CD">
      <w:pPr>
        <w:pStyle w:val="7"/>
        <w:numPr>
          <w:ilvl w:val="0"/>
          <w:numId w:val="1"/>
        </w:numPr>
        <w:ind w:firstLineChars="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报名时间与方式</w:t>
      </w:r>
    </w:p>
    <w:p w14:paraId="455B6A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6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5"/>
          <w:kern w:val="2"/>
          <w:sz w:val="32"/>
          <w:szCs w:val="32"/>
          <w:shd w:val="clear" w:fill="FFFFFF"/>
          <w:lang w:val="en-US" w:eastAsia="zh-CN" w:bidi="ar-SA"/>
        </w:rPr>
        <w:t>加群752220947（QQ群），可线上咨询（工作日9:00-17:00）。</w:t>
      </w:r>
    </w:p>
    <w:p w14:paraId="30F644E5"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inline distT="0" distB="0" distL="114300" distR="114300">
            <wp:extent cx="1436370" cy="1788795"/>
            <wp:effectExtent l="0" t="0" r="11430" b="190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36370" cy="178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5029BE"/>
    <w:multiLevelType w:val="multilevel"/>
    <w:tmpl w:val="075029B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I2YzYxOGMzNDc0MjgzNWE1Mjg5ZmQyY2EzNDliOTQifQ=="/>
  </w:docVars>
  <w:rsids>
    <w:rsidRoot w:val="002E166A"/>
    <w:rsid w:val="001B3A06"/>
    <w:rsid w:val="002A3698"/>
    <w:rsid w:val="002E166A"/>
    <w:rsid w:val="002F6F03"/>
    <w:rsid w:val="004A1825"/>
    <w:rsid w:val="00883FE3"/>
    <w:rsid w:val="008F177E"/>
    <w:rsid w:val="00C27B13"/>
    <w:rsid w:val="00EA46F0"/>
    <w:rsid w:val="06F7130D"/>
    <w:rsid w:val="0C193AD3"/>
    <w:rsid w:val="0F1A2DB9"/>
    <w:rsid w:val="150A038C"/>
    <w:rsid w:val="1D322C47"/>
    <w:rsid w:val="1D6B43AB"/>
    <w:rsid w:val="1DEF6D8A"/>
    <w:rsid w:val="1EFF69FB"/>
    <w:rsid w:val="217F6677"/>
    <w:rsid w:val="2B1D48EC"/>
    <w:rsid w:val="3CF33D49"/>
    <w:rsid w:val="4C17259D"/>
    <w:rsid w:val="4C746529"/>
    <w:rsid w:val="4EDB288F"/>
    <w:rsid w:val="4F155797"/>
    <w:rsid w:val="501D14B9"/>
    <w:rsid w:val="5B726329"/>
    <w:rsid w:val="5BF60D08"/>
    <w:rsid w:val="5DBC388C"/>
    <w:rsid w:val="67BD7699"/>
    <w:rsid w:val="6E0E0714"/>
    <w:rsid w:val="7E2D2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1824</Words>
  <Characters>1866</Characters>
  <Lines>1</Lines>
  <Paragraphs>1</Paragraphs>
  <TotalTime>14</TotalTime>
  <ScaleCrop>false</ScaleCrop>
  <LinksUpToDate>false</LinksUpToDate>
  <CharactersWithSpaces>1867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2024-09-12T08:32:00Z</dcterms:created>
  <dc:creator>h g</dc:creator>
  <cp:lastModifiedBy>是路不是露</cp:lastModifiedBy>
  <dcterms:modified xsi:type="dcterms:W3CDTF">2025-09-23T06:51:19Z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6559DE48748D4F45B041EB10E81DC633_13</vt:lpwstr>
  </property>
  <property fmtid="{D5CDD505-2E9C-101B-9397-08002B2CF9AE}" pid="4" name="KSOTemplateDocerSaveRecord">
    <vt:lpwstr>eyJoZGlkIjoiZjMxMmIzZjcyMmVmZGY4MjBlNzQ5ZjY1MTQwYmM4YTYiLCJ1c2VySWQiOiI1MjEzMTA5OTcifQ==</vt:lpwstr>
  </property>
</Properties>
</file>