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67D9" w:rsidRDefault="003F3253">
      <w:pPr>
        <w:spacing w:beforeLines="200" w:before="624" w:line="1240" w:lineRule="exact"/>
        <w:jc w:val="center"/>
        <w:rPr>
          <w:rFonts w:ascii="方正小标宋_GBK" w:eastAsia="方正小标宋_GBK" w:hAnsi="宋体"/>
          <w:bCs/>
          <w:color w:val="FF0000"/>
          <w:spacing w:val="-6"/>
          <w:w w:val="80"/>
          <w:sz w:val="138"/>
          <w:szCs w:val="108"/>
        </w:rPr>
      </w:pPr>
      <w:r>
        <w:rPr>
          <w:rFonts w:ascii="方正小标宋_GBK" w:eastAsia="方正小标宋_GBK" w:hAnsi="宋体" w:hint="eastAsia"/>
          <w:bCs/>
          <w:color w:val="FF0000"/>
          <w:spacing w:val="-6"/>
          <w:w w:val="70"/>
          <w:sz w:val="138"/>
          <w:szCs w:val="108"/>
        </w:rPr>
        <w:t>皖 西 学 院 文 件</w:t>
      </w:r>
    </w:p>
    <w:p w:rsidR="00D367D9" w:rsidRDefault="003F3253">
      <w:pPr>
        <w:spacing w:beforeLines="100" w:before="312" w:line="360" w:lineRule="auto"/>
        <w:jc w:val="center"/>
        <w:rPr>
          <w:rFonts w:ascii="仿宋" w:eastAsia="仿宋" w:hAnsi="仿宋"/>
          <w:bCs/>
          <w:spacing w:val="-6"/>
          <w:sz w:val="32"/>
          <w:szCs w:val="32"/>
        </w:rPr>
      </w:pPr>
      <w:r>
        <w:rPr>
          <w:rFonts w:ascii="仿宋" w:eastAsia="仿宋" w:hAnsi="仿宋" w:hint="eastAsia"/>
          <w:bCs/>
          <w:spacing w:val="-6"/>
          <w:sz w:val="32"/>
          <w:szCs w:val="32"/>
        </w:rPr>
        <w:t>院发〔2025〕6号</w:t>
      </w:r>
    </w:p>
    <w:p w:rsidR="00D367D9" w:rsidRDefault="003F3253">
      <w:pPr>
        <w:spacing w:beforeLines="150" w:before="468" w:line="480" w:lineRule="exact"/>
        <w:rPr>
          <w:rFonts w:ascii="方正仿宋_GBK"/>
          <w:spacing w:val="-6"/>
          <w:sz w:val="32"/>
          <w:szCs w:val="32"/>
        </w:rPr>
      </w:pPr>
      <w:r>
        <w:rPr>
          <w:rFonts w:hint="eastAsia"/>
          <w:noProof/>
          <w:spacing w:val="-6"/>
        </w:rPr>
        <mc:AlternateContent>
          <mc:Choice Requires="wps">
            <w:drawing>
              <wp:anchor distT="0" distB="0" distL="114300" distR="114300" simplePos="0" relativeHeight="251659264" behindDoc="0" locked="0" layoutInCell="1" allowOverlap="1">
                <wp:simplePos x="0" y="0"/>
                <wp:positionH relativeFrom="column">
                  <wp:posOffset>-127635</wp:posOffset>
                </wp:positionH>
                <wp:positionV relativeFrom="paragraph">
                  <wp:posOffset>81915</wp:posOffset>
                </wp:positionV>
                <wp:extent cx="5943600" cy="0"/>
                <wp:effectExtent l="23495" t="20320" r="24130" b="27305"/>
                <wp:wrapNone/>
                <wp:docPr id="8006266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straightConnector1">
                          <a:avLst/>
                        </a:prstGeom>
                        <a:noFill/>
                        <a:ln w="38100">
                          <a:solidFill>
                            <a:srgbClr val="FF0000"/>
                          </a:solidFill>
                          <a:round/>
                        </a:ln>
                      </wps:spPr>
                      <wps:bodyPr/>
                    </wps:wsp>
                  </a:graphicData>
                </a:graphic>
              </wp:anchor>
            </w:drawing>
          </mc:Choice>
          <mc:Fallback xmlns:wpsCustomData="http://www.wps.cn/officeDocument/2013/wpsCustomData">
            <w:pict>
              <v:shape id="AutoShape 2" o:spid="_x0000_s1026" o:spt="32" type="#_x0000_t32" style="position:absolute;left:0pt;margin-left:-10.05pt;margin-top:6.45pt;height:0pt;width:468pt;z-index:251659264;mso-width-relative:page;mso-height-relative:page;" filled="f" stroked="t" coordsize="21600,21600" o:gfxdata="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9PC/TYAAAACQEAAA8AAAAA&#10;AAAAAQAgAAAAIgAAAGRycy9kb3ducmV2LnhtbFBLAQIUABQAAAAIAIdO4kAcET4R2wEAALoDAAAO&#10;AAAAAAAAAAEAIAAAACcBAABkcnMvZTJvRG9jLnhtbFBLBQYAAAAABgAGAFkBAAB0BQAAAAA=&#10;">
                <v:fill on="f" focussize="0,0"/>
                <v:stroke weight="3pt" color="#FF0000" joinstyle="round"/>
                <v:imagedata o:title=""/>
                <o:lock v:ext="edit" aspectratio="f"/>
              </v:shape>
            </w:pict>
          </mc:Fallback>
        </mc:AlternateContent>
      </w:r>
    </w:p>
    <w:p w:rsidR="00D367D9" w:rsidRDefault="00D367D9">
      <w:pPr>
        <w:spacing w:line="580" w:lineRule="exact"/>
        <w:ind w:rightChars="269" w:right="565"/>
        <w:rPr>
          <w:rFonts w:ascii="宋体" w:hAnsi="宋体"/>
          <w:b/>
          <w:spacing w:val="-6"/>
          <w:sz w:val="36"/>
          <w:szCs w:val="36"/>
        </w:rPr>
      </w:pPr>
    </w:p>
    <w:p w:rsidR="00602689" w:rsidRPr="0026136B" w:rsidRDefault="003F3253" w:rsidP="00602689">
      <w:pPr>
        <w:spacing w:line="600" w:lineRule="exact"/>
        <w:jc w:val="center"/>
        <w:rPr>
          <w:rFonts w:ascii="方正小标宋简体" w:eastAsia="方正小标宋简体" w:hAnsi="Cambria" w:cs="Cambria"/>
          <w:color w:val="000000" w:themeColor="text1"/>
          <w:spacing w:val="-6"/>
          <w:sz w:val="44"/>
          <w:szCs w:val="24"/>
        </w:rPr>
      </w:pPr>
      <w:r w:rsidRPr="0026136B">
        <w:rPr>
          <w:rFonts w:ascii="方正小标宋简体" w:eastAsia="方正小标宋简体" w:hAnsi="Cambria" w:cs="Cambria" w:hint="eastAsia"/>
          <w:color w:val="000000" w:themeColor="text1"/>
          <w:spacing w:val="-6"/>
          <w:sz w:val="44"/>
          <w:szCs w:val="24"/>
        </w:rPr>
        <w:t>关于印发《皖西学院高水平成果业绩</w:t>
      </w:r>
    </w:p>
    <w:p w:rsidR="00D367D9" w:rsidRPr="0026136B" w:rsidRDefault="003F3253" w:rsidP="00602689">
      <w:pPr>
        <w:spacing w:line="600" w:lineRule="exact"/>
        <w:jc w:val="center"/>
        <w:rPr>
          <w:rFonts w:ascii="方正小标宋简体" w:eastAsia="方正小标宋简体" w:hAnsi="Cambria" w:cs="Cambria"/>
          <w:color w:val="000000" w:themeColor="text1"/>
          <w:spacing w:val="-6"/>
          <w:sz w:val="44"/>
          <w:szCs w:val="24"/>
        </w:rPr>
      </w:pPr>
      <w:r w:rsidRPr="0026136B">
        <w:rPr>
          <w:rFonts w:ascii="方正小标宋简体" w:eastAsia="方正小标宋简体" w:hAnsi="Cambria" w:cs="Cambria" w:hint="eastAsia"/>
          <w:color w:val="000000" w:themeColor="text1"/>
          <w:spacing w:val="-6"/>
          <w:sz w:val="44"/>
          <w:szCs w:val="24"/>
        </w:rPr>
        <w:t>奖励办法》的通知</w:t>
      </w:r>
    </w:p>
    <w:p w:rsidR="00D367D9" w:rsidRPr="0026136B" w:rsidRDefault="00D367D9">
      <w:pPr>
        <w:spacing w:line="580" w:lineRule="exact"/>
        <w:ind w:leftChars="270" w:left="567" w:rightChars="269" w:right="565"/>
        <w:jc w:val="center"/>
        <w:rPr>
          <w:rFonts w:ascii="宋体" w:hAnsi="宋体"/>
          <w:b/>
          <w:color w:val="000000" w:themeColor="text1"/>
          <w:spacing w:val="-6"/>
          <w:sz w:val="44"/>
          <w:szCs w:val="44"/>
        </w:rPr>
      </w:pPr>
    </w:p>
    <w:p w:rsidR="00D367D9" w:rsidRPr="0026136B" w:rsidRDefault="003F3253">
      <w:pPr>
        <w:adjustRightInd w:val="0"/>
        <w:snapToGrid w:val="0"/>
        <w:spacing w:line="360" w:lineRule="auto"/>
        <w:rPr>
          <w:rFonts w:ascii="仿宋" w:eastAsia="仿宋" w:hAnsi="仿宋" w:cs="仿宋"/>
          <w:color w:val="000000" w:themeColor="text1"/>
          <w:spacing w:val="-6"/>
          <w:sz w:val="30"/>
          <w:szCs w:val="30"/>
        </w:rPr>
      </w:pPr>
      <w:r w:rsidRPr="0026136B">
        <w:rPr>
          <w:rFonts w:ascii="仿宋" w:eastAsia="仿宋" w:hAnsi="仿宋" w:cs="仿宋" w:hint="eastAsia"/>
          <w:color w:val="000000" w:themeColor="text1"/>
          <w:spacing w:val="-6"/>
          <w:sz w:val="30"/>
          <w:szCs w:val="30"/>
        </w:rPr>
        <w:t>各学院（部）、各部门：</w:t>
      </w:r>
    </w:p>
    <w:p w:rsidR="00D367D9" w:rsidRPr="0026136B" w:rsidRDefault="003F3253">
      <w:pPr>
        <w:spacing w:line="580" w:lineRule="exact"/>
        <w:ind w:firstLine="622"/>
        <w:rPr>
          <w:rFonts w:ascii="仿宋" w:eastAsia="仿宋" w:hAnsi="仿宋" w:cs="仿宋"/>
          <w:color w:val="000000" w:themeColor="text1"/>
          <w:spacing w:val="-6"/>
          <w:sz w:val="30"/>
          <w:szCs w:val="30"/>
        </w:rPr>
      </w:pPr>
      <w:r w:rsidRPr="0026136B">
        <w:rPr>
          <w:rFonts w:ascii="仿宋" w:eastAsia="仿宋" w:hAnsi="仿宋" w:cs="仿宋" w:hint="eastAsia"/>
          <w:color w:val="000000" w:themeColor="text1"/>
          <w:spacing w:val="-6"/>
          <w:sz w:val="30"/>
          <w:szCs w:val="30"/>
        </w:rPr>
        <w:t>《皖西学院高水平成果业绩奖励办法》已经校长办公会、党委会审议通过，现印发给你们，请遵照执行。</w:t>
      </w:r>
    </w:p>
    <w:p w:rsidR="00D367D9" w:rsidRPr="0026136B" w:rsidRDefault="00D367D9">
      <w:pPr>
        <w:spacing w:line="580" w:lineRule="exact"/>
        <w:ind w:firstLine="622"/>
        <w:rPr>
          <w:rFonts w:ascii="仿宋" w:eastAsia="仿宋" w:hAnsi="仿宋" w:cs="仿宋"/>
          <w:color w:val="000000" w:themeColor="text1"/>
          <w:spacing w:val="-6"/>
          <w:sz w:val="30"/>
          <w:szCs w:val="30"/>
        </w:rPr>
      </w:pPr>
    </w:p>
    <w:p w:rsidR="00D367D9" w:rsidRPr="0026136B" w:rsidRDefault="003F3253" w:rsidP="008F5A06">
      <w:pPr>
        <w:adjustRightInd w:val="0"/>
        <w:snapToGrid w:val="0"/>
        <w:spacing w:line="360" w:lineRule="auto"/>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附件：</w:t>
      </w:r>
      <w:r w:rsidR="00602689" w:rsidRPr="0026136B">
        <w:rPr>
          <w:rFonts w:ascii="仿宋" w:eastAsia="仿宋" w:hAnsi="仿宋" w:cs="仿宋" w:hint="eastAsia"/>
          <w:color w:val="000000" w:themeColor="text1"/>
          <w:spacing w:val="-6"/>
          <w:sz w:val="32"/>
          <w:szCs w:val="32"/>
        </w:rPr>
        <w:t>1</w:t>
      </w:r>
      <w:r w:rsidR="00602689" w:rsidRPr="0026136B">
        <w:rPr>
          <w:rFonts w:ascii="仿宋" w:eastAsia="仿宋" w:hAnsi="仿宋" w:cs="仿宋"/>
          <w:color w:val="000000" w:themeColor="text1"/>
          <w:spacing w:val="-6"/>
          <w:sz w:val="32"/>
          <w:szCs w:val="32"/>
        </w:rPr>
        <w:t>.</w:t>
      </w:r>
      <w:r w:rsidRPr="0026136B">
        <w:rPr>
          <w:rFonts w:ascii="仿宋" w:eastAsia="仿宋" w:hAnsi="仿宋" w:cs="仿宋" w:hint="eastAsia"/>
          <w:color w:val="000000" w:themeColor="text1"/>
          <w:spacing w:val="-6"/>
          <w:sz w:val="32"/>
          <w:szCs w:val="32"/>
        </w:rPr>
        <w:t>皖西学院高质量学术论文奖评选暂行办法</w:t>
      </w:r>
    </w:p>
    <w:p w:rsidR="00D367D9" w:rsidRPr="0026136B" w:rsidRDefault="003F3253">
      <w:pPr>
        <w:adjustRightInd w:val="0"/>
        <w:snapToGrid w:val="0"/>
        <w:spacing w:line="360" w:lineRule="auto"/>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w:t>
      </w:r>
      <w:r w:rsidR="00602689" w:rsidRPr="0026136B">
        <w:rPr>
          <w:rFonts w:ascii="仿宋" w:eastAsia="仿宋" w:hAnsi="仿宋" w:cs="仿宋" w:hint="eastAsia"/>
          <w:color w:val="000000" w:themeColor="text1"/>
          <w:spacing w:val="-6"/>
          <w:sz w:val="32"/>
          <w:szCs w:val="32"/>
        </w:rPr>
        <w:t>.</w:t>
      </w:r>
      <w:r w:rsidRPr="0026136B">
        <w:rPr>
          <w:rFonts w:ascii="仿宋" w:eastAsia="仿宋" w:hAnsi="仿宋" w:cs="仿宋" w:hint="eastAsia"/>
          <w:color w:val="000000" w:themeColor="text1"/>
          <w:spacing w:val="-6"/>
          <w:sz w:val="32"/>
          <w:szCs w:val="32"/>
        </w:rPr>
        <w:t>皖西学院高价值发明专利奖评选暂行办法</w:t>
      </w:r>
    </w:p>
    <w:p w:rsidR="00D367D9" w:rsidRPr="0026136B" w:rsidRDefault="00D367D9">
      <w:pPr>
        <w:spacing w:line="580" w:lineRule="exact"/>
        <w:ind w:firstLine="622"/>
        <w:rPr>
          <w:rFonts w:ascii="仿宋" w:eastAsia="仿宋" w:hAnsi="仿宋" w:cs="仿宋"/>
          <w:color w:val="000000" w:themeColor="text1"/>
          <w:spacing w:val="-6"/>
          <w:sz w:val="30"/>
          <w:szCs w:val="30"/>
        </w:rPr>
      </w:pPr>
    </w:p>
    <w:p w:rsidR="00D367D9" w:rsidRPr="0026136B" w:rsidRDefault="00D367D9">
      <w:pPr>
        <w:spacing w:line="580" w:lineRule="exact"/>
        <w:ind w:firstLine="622"/>
        <w:rPr>
          <w:rFonts w:ascii="仿宋" w:eastAsia="仿宋" w:hAnsi="仿宋" w:cs="仿宋"/>
          <w:color w:val="000000" w:themeColor="text1"/>
          <w:spacing w:val="-6"/>
          <w:sz w:val="30"/>
          <w:szCs w:val="30"/>
        </w:rPr>
      </w:pPr>
    </w:p>
    <w:p w:rsidR="00D367D9" w:rsidRPr="0026136B" w:rsidRDefault="003F3253">
      <w:pPr>
        <w:spacing w:line="580" w:lineRule="exact"/>
        <w:ind w:firstLine="622"/>
        <w:rPr>
          <w:rFonts w:ascii="仿宋" w:eastAsia="仿宋" w:hAnsi="仿宋" w:cs="仿宋"/>
          <w:color w:val="000000" w:themeColor="text1"/>
          <w:spacing w:val="-6"/>
          <w:sz w:val="30"/>
          <w:szCs w:val="30"/>
        </w:rPr>
      </w:pPr>
      <w:r w:rsidRPr="0026136B">
        <w:rPr>
          <w:rFonts w:ascii="仿宋" w:eastAsia="仿宋" w:hAnsi="仿宋" w:cs="仿宋" w:hint="eastAsia"/>
          <w:color w:val="000000" w:themeColor="text1"/>
          <w:spacing w:val="-6"/>
          <w:sz w:val="30"/>
          <w:szCs w:val="30"/>
        </w:rPr>
        <w:t xml:space="preserve">                                        皖西学院</w:t>
      </w:r>
    </w:p>
    <w:p w:rsidR="00D367D9" w:rsidRPr="0026136B" w:rsidRDefault="003F3253">
      <w:pPr>
        <w:spacing w:line="580" w:lineRule="exact"/>
        <w:ind w:firstLine="622"/>
        <w:rPr>
          <w:rFonts w:ascii="仿宋" w:eastAsia="仿宋" w:hAnsi="仿宋" w:cs="仿宋"/>
          <w:color w:val="000000" w:themeColor="text1"/>
          <w:spacing w:val="-6"/>
          <w:sz w:val="30"/>
          <w:szCs w:val="30"/>
        </w:rPr>
      </w:pPr>
      <w:r w:rsidRPr="0026136B">
        <w:rPr>
          <w:rFonts w:ascii="仿宋" w:eastAsia="仿宋" w:hAnsi="仿宋" w:cs="仿宋" w:hint="eastAsia"/>
          <w:color w:val="000000" w:themeColor="text1"/>
          <w:spacing w:val="-6"/>
          <w:sz w:val="30"/>
          <w:szCs w:val="30"/>
        </w:rPr>
        <w:t xml:space="preserve">                                    2025年1月15日</w:t>
      </w:r>
    </w:p>
    <w:p w:rsidR="00602689" w:rsidRPr="0026136B" w:rsidRDefault="00602689">
      <w:pPr>
        <w:jc w:val="center"/>
        <w:rPr>
          <w:rFonts w:ascii="Cambria" w:hAnsi="Cambria" w:cs="Cambria"/>
          <w:b/>
          <w:color w:val="000000" w:themeColor="text1"/>
          <w:spacing w:val="-6"/>
          <w:sz w:val="44"/>
          <w:szCs w:val="24"/>
        </w:rPr>
      </w:pPr>
    </w:p>
    <w:p w:rsidR="00D367D9" w:rsidRPr="0026136B" w:rsidRDefault="003F3253" w:rsidP="00602689">
      <w:pPr>
        <w:spacing w:line="560" w:lineRule="exact"/>
        <w:jc w:val="center"/>
        <w:rPr>
          <w:rFonts w:ascii="方正小标宋简体" w:eastAsia="方正小标宋简体" w:hAnsi="Cambria" w:cs="Cambria"/>
          <w:color w:val="000000" w:themeColor="text1"/>
          <w:spacing w:val="-6"/>
          <w:sz w:val="44"/>
          <w:szCs w:val="24"/>
        </w:rPr>
      </w:pPr>
      <w:r w:rsidRPr="0026136B">
        <w:rPr>
          <w:rFonts w:ascii="方正小标宋简体" w:eastAsia="方正小标宋简体" w:hAnsi="Cambria" w:cs="Cambria" w:hint="eastAsia"/>
          <w:color w:val="000000" w:themeColor="text1"/>
          <w:spacing w:val="-6"/>
          <w:sz w:val="44"/>
          <w:szCs w:val="24"/>
        </w:rPr>
        <w:t>皖西学院高水平成果业绩奖励办法</w:t>
      </w:r>
    </w:p>
    <w:p w:rsidR="00D367D9" w:rsidRPr="0026136B" w:rsidRDefault="00D367D9" w:rsidP="00602689">
      <w:pPr>
        <w:spacing w:line="560" w:lineRule="exact"/>
        <w:jc w:val="center"/>
        <w:rPr>
          <w:rFonts w:ascii="Cambria" w:hAnsi="Cambria" w:cs="Cambria"/>
          <w:b/>
          <w:color w:val="000000" w:themeColor="text1"/>
          <w:spacing w:val="-6"/>
          <w:sz w:val="44"/>
          <w:szCs w:val="24"/>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pacing w:val="-6"/>
          <w:sz w:val="32"/>
          <w:szCs w:val="32"/>
        </w:rPr>
      </w:pPr>
      <w:r w:rsidRPr="0026136B">
        <w:rPr>
          <w:rFonts w:ascii="黑体" w:eastAsia="黑体" w:hAnsi="黑体" w:cs="黑体" w:hint="eastAsia"/>
          <w:bCs/>
          <w:color w:val="000000" w:themeColor="text1"/>
          <w:spacing w:val="-6"/>
          <w:sz w:val="32"/>
          <w:szCs w:val="32"/>
        </w:rPr>
        <w:t>第一章  总则</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第一条 </w:t>
      </w:r>
      <w:r w:rsidRPr="0026136B">
        <w:rPr>
          <w:rFonts w:ascii="仿宋" w:eastAsia="仿宋" w:hAnsi="仿宋" w:cs="仿宋" w:hint="eastAsia"/>
          <w:color w:val="000000" w:themeColor="text1"/>
          <w:spacing w:val="-6"/>
          <w:sz w:val="32"/>
          <w:szCs w:val="32"/>
        </w:rPr>
        <w:t>为促进我校教育教学、科学研究和学科专业建设，鼓励教职工产出高质量教学与科研成果业绩，提高学校整体教学与科研水平，助推地方应用型高水平大学和硕士学位授予单位建设工作，促进教科研成果转化，培养高素质应用型人才，更好地服务地方经济建设和社会发展，根据</w:t>
      </w:r>
      <w:r w:rsidRPr="0026136B">
        <w:rPr>
          <w:rFonts w:ascii="仿宋" w:eastAsia="仿宋" w:hAnsi="仿宋" w:cs="仿宋" w:hint="eastAsia"/>
          <w:color w:val="000000" w:themeColor="text1"/>
          <w:sz w:val="32"/>
          <w:szCs w:val="32"/>
        </w:rPr>
        <w:t>《中共中央 国务院关于全面深化新时代教师队伍建设改革的意见》《深化新时代教育评价改革总体方案》《中共安徽省委 安徽省人民政府关于全面深化新时代教师队伍建设改革的实施意见》《安徽省深化新时代教育评价改革实施方案》</w:t>
      </w:r>
      <w:r w:rsidRPr="0026136B">
        <w:rPr>
          <w:rFonts w:ascii="仿宋" w:eastAsia="仿宋" w:hAnsi="仿宋" w:cs="仿宋" w:hint="eastAsia"/>
          <w:color w:val="000000" w:themeColor="text1"/>
          <w:spacing w:val="-6"/>
          <w:sz w:val="32"/>
          <w:szCs w:val="32"/>
        </w:rPr>
        <w:t>《深化高校学科专业结构改革服务产业创新发展实施方案（2022－2025年）》《关于规范高等学校SCI论文相关指标使用 树立正确评价导向的若干意见》等相关文件精神，结合我校实际，制定本办法。</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第二条</w:t>
      </w:r>
      <w:r w:rsidRPr="0026136B">
        <w:rPr>
          <w:rFonts w:ascii="仿宋" w:eastAsia="仿宋" w:hAnsi="仿宋" w:cs="仿宋" w:hint="eastAsia"/>
          <w:color w:val="000000" w:themeColor="text1"/>
          <w:spacing w:val="-6"/>
          <w:sz w:val="32"/>
          <w:szCs w:val="32"/>
        </w:rPr>
        <w:t xml:space="preserve"> 高水平成果业绩奖励是对教科研项目、学术论文、学术著作、教科研成果获奖、知识产权、成果转化、咨询报告、学科、科研平台、创新团队、专业建设、课程与教材建设、教师教学水平、教学效果、专业实践业绩等高水平成果业绩实施的奖励。</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第三条</w:t>
      </w:r>
      <w:r w:rsidRPr="0026136B">
        <w:rPr>
          <w:rFonts w:ascii="仿宋" w:eastAsia="仿宋" w:hAnsi="仿宋" w:cs="仿宋" w:hint="eastAsia"/>
          <w:color w:val="000000" w:themeColor="text1"/>
          <w:spacing w:val="-6"/>
          <w:sz w:val="32"/>
          <w:szCs w:val="32"/>
        </w:rPr>
        <w:t xml:space="preserve"> 本办法中的各类高水平成果业绩必须是我校教职工完成的，离退休人员高水平成果业绩符合本办法条件的也可申报。</w:t>
      </w:r>
    </w:p>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p w:rsidR="00D367D9" w:rsidRPr="0026136B" w:rsidRDefault="003F3253" w:rsidP="00602689">
      <w:pPr>
        <w:adjustRightInd w:val="0"/>
        <w:snapToGrid w:val="0"/>
        <w:spacing w:line="560" w:lineRule="exact"/>
        <w:ind w:firstLineChars="200" w:firstLine="616"/>
        <w:jc w:val="center"/>
        <w:rPr>
          <w:rFonts w:ascii="黑体" w:eastAsia="黑体" w:hAnsi="黑体" w:cs="黑体"/>
          <w:bCs/>
          <w:color w:val="000000" w:themeColor="text1"/>
          <w:spacing w:val="-6"/>
          <w:sz w:val="32"/>
          <w:szCs w:val="32"/>
        </w:rPr>
      </w:pPr>
      <w:r w:rsidRPr="0026136B">
        <w:rPr>
          <w:rFonts w:ascii="黑体" w:eastAsia="黑体" w:hAnsi="黑体" w:cs="黑体" w:hint="eastAsia"/>
          <w:bCs/>
          <w:color w:val="000000" w:themeColor="text1"/>
          <w:spacing w:val="-6"/>
          <w:sz w:val="32"/>
          <w:szCs w:val="32"/>
        </w:rPr>
        <w:t>第二章  奖励范围与标准</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第四条 </w:t>
      </w:r>
      <w:r w:rsidRPr="0026136B">
        <w:rPr>
          <w:rFonts w:ascii="仿宋" w:eastAsia="仿宋" w:hAnsi="仿宋" w:cs="仿宋" w:hint="eastAsia"/>
          <w:color w:val="000000" w:themeColor="text1"/>
          <w:spacing w:val="-6"/>
          <w:sz w:val="32"/>
          <w:szCs w:val="32"/>
        </w:rPr>
        <w:t>教科研项目</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当年施行的皖西学院教师专业技术资格申报条件中规定的一类、二类、三类纵向科研项目及一类、二类教学研究项目，其中，省教育厅科研项目仅包含安徽省教育厅立项的委托研发类或竞争性研发类且有到校经费（自然理工类不低于20万元，人文社科类不低于10万元）的项目。</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科研项目：一类项目40万元/项；二类项目20万元/项，其中青年类项目15万元/项；三类项目中部委立项的6万元/项，其中青年项目5万元/项；三类项目中省级主管部门立项且有经费到校的4万元/项，其中青年类项目3万元/项；三类项目中省级主管部门立项且无经费到校的0.5万元/项；省领导圈定课题0.5万元/项。</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2.教研项目：一类项目10万元/项；除专业建设类、课程建设类外，二类项目结题获优秀等级，1万元/项。</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1.一类科研项目，我校非第一依托单位，且到校经费不低于50万元的，奖励额度在奖励标准基础上乘以系数1/N（N为皖西学院排名，下同）。</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2.二类、三类科研项目，主持人必须为我校教职工，第一依托单位须为皖西学院。各类科研平台开放课题不在奖励范围之内。</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3.奖励在立项当年一次性发放，被撤项或变更为外单位的教科研项目，追回全部奖励。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4.一类教学研究项目指经省教育厅遴选推荐，教育部下文立项的项目，不含非经省教育厅遴选推荐的“产学合作协同育人项目”等项目。</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第五条 </w:t>
      </w:r>
      <w:r w:rsidRPr="0026136B">
        <w:rPr>
          <w:rFonts w:ascii="仿宋" w:eastAsia="仿宋" w:hAnsi="仿宋" w:cs="仿宋" w:hint="eastAsia"/>
          <w:color w:val="000000" w:themeColor="text1"/>
          <w:spacing w:val="-6"/>
          <w:sz w:val="32"/>
          <w:szCs w:val="32"/>
        </w:rPr>
        <w:t>学术论文</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学校设立高质量学术论文奖，特等奖不超过5项，5万元/项；一等奖不超过20项，2万元/项；二等奖不超过40项，1万元/项；三等奖不超过60项，0.5万元/项。具体奖励办法见附件</w:t>
      </w:r>
      <w:r w:rsidR="000A62BD" w:rsidRPr="0026136B">
        <w:rPr>
          <w:rFonts w:ascii="仿宋" w:eastAsia="仿宋" w:hAnsi="仿宋" w:cs="仿宋"/>
          <w:color w:val="000000" w:themeColor="text1"/>
          <w:spacing w:val="-6"/>
          <w:sz w:val="32"/>
          <w:szCs w:val="32"/>
        </w:rPr>
        <w:t>1</w:t>
      </w:r>
      <w:r w:rsidRPr="0026136B">
        <w:rPr>
          <w:rFonts w:ascii="仿宋" w:eastAsia="仿宋" w:hAnsi="仿宋" w:cs="仿宋" w:hint="eastAsia"/>
          <w:color w:val="000000" w:themeColor="text1"/>
          <w:spacing w:val="-6"/>
          <w:sz w:val="32"/>
          <w:szCs w:val="32"/>
        </w:rPr>
        <w:t>。</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第六条</w:t>
      </w:r>
      <w:r w:rsidRPr="0026136B">
        <w:rPr>
          <w:rFonts w:ascii="仿宋" w:eastAsia="仿宋" w:hAnsi="仿宋" w:cs="仿宋" w:hint="eastAsia"/>
          <w:color w:val="000000" w:themeColor="text1"/>
          <w:spacing w:val="-6"/>
          <w:sz w:val="32"/>
          <w:szCs w:val="32"/>
        </w:rPr>
        <w:t xml:space="preserve"> 学术著作</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 xml:space="preserve">（一）奖励范围 </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主要针对公开出版发行，我校为第一单位、我校教师为第一完成人，且有ISBN书号的学术专著、编著和译著。</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1.在A类出版社出版的专著，0.4万元/万字（印张）；在B类出版社出版的专著，0.3万元/万字（印张）；在C类出版社出版的专著，0.16万元/万字（印张）。</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2.编著和译著按专著奖励标准的二分之一进行奖励。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学术著作前言、后记或其他地方必须标明作者单位为“皖西学院”，提供其他证明材料的不予认定，按照实际撰写字数或印张数予以奖励。其中，既有字数又有印张数的，以字数为准；无字数的，以印张数为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2.学校专项资助出版的著作，不再奖励；重印的著作，不再奖励；修订再版的著作，不再奖励。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3.工具书、音乐、艺术作品集、汇编等不在奖励范围之内。</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4.对于界定不清楚的著作类型，由专家或学术委员会认定。</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5.出版社分类目录</w:t>
      </w:r>
    </w:p>
    <w:tbl>
      <w:tblPr>
        <w:tblW w:w="7654"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89"/>
        <w:gridCol w:w="2116"/>
        <w:gridCol w:w="1737"/>
        <w:gridCol w:w="2512"/>
      </w:tblGrid>
      <w:tr w:rsidR="0026136B" w:rsidRPr="0026136B">
        <w:trPr>
          <w:trHeight w:val="475"/>
          <w:jc w:val="center"/>
        </w:trPr>
        <w:tc>
          <w:tcPr>
            <w:tcW w:w="1289"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A类出版社</w:t>
            </w: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中华书局</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商务印书馆</w:t>
            </w:r>
          </w:p>
        </w:tc>
      </w:tr>
      <w:tr w:rsidR="0026136B" w:rsidRPr="0026136B">
        <w:trPr>
          <w:trHeight w:val="75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生活·读书·新知三联书店</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科学出版社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中国社会科学出版社</w:t>
            </w:r>
          </w:p>
        </w:tc>
      </w:tr>
      <w:tr w:rsidR="0026136B" w:rsidRPr="0026136B">
        <w:trPr>
          <w:trHeight w:val="421"/>
          <w:jc w:val="center"/>
        </w:trPr>
        <w:tc>
          <w:tcPr>
            <w:tcW w:w="1289" w:type="dxa"/>
            <w:vMerge w:val="restart"/>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B类出版社</w:t>
            </w: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人民音乐出版社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人民体育出版社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人民美术出版社</w:t>
            </w:r>
          </w:p>
        </w:tc>
      </w:tr>
      <w:tr w:rsidR="0026136B" w:rsidRPr="0026136B">
        <w:trPr>
          <w:trHeight w:val="42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人民文学出版社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人民教育出版社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人民邮电出版社</w:t>
            </w:r>
          </w:p>
        </w:tc>
      </w:tr>
      <w:tr w:rsidR="0026136B" w:rsidRPr="0026136B">
        <w:trPr>
          <w:trHeight w:val="42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中央文献出版社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中国财政经济出版社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社会科学文献出版社</w:t>
            </w:r>
          </w:p>
        </w:tc>
      </w:tr>
      <w:tr w:rsidR="0026136B" w:rsidRPr="0026136B">
        <w:trPr>
          <w:trHeight w:val="730"/>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外语教学与研究出版社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教育科学出版社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高等教育出版社</w:t>
            </w:r>
          </w:p>
        </w:tc>
      </w:tr>
      <w:tr w:rsidR="0026136B" w:rsidRPr="0026136B">
        <w:trPr>
          <w:trHeight w:val="506"/>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化学工业出版社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机械工业出版社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黄山书社</w:t>
            </w:r>
          </w:p>
        </w:tc>
      </w:tr>
      <w:tr w:rsidR="0026136B" w:rsidRPr="0026136B">
        <w:trPr>
          <w:trHeight w:val="538"/>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北京出版社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现代教育出版社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上海外语教育出版社</w:t>
            </w:r>
          </w:p>
        </w:tc>
      </w:tr>
      <w:tr w:rsidR="0026136B" w:rsidRPr="0026136B">
        <w:trPr>
          <w:trHeight w:val="42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法律出版社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中国书籍出版社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中国金融出版社</w:t>
            </w:r>
          </w:p>
        </w:tc>
      </w:tr>
      <w:tr w:rsidR="0026136B" w:rsidRPr="0026136B">
        <w:trPr>
          <w:trHeight w:val="42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辽宁美术出版社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上海文艺出版社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中国奥林匹克出版社</w:t>
            </w:r>
          </w:p>
        </w:tc>
      </w:tr>
      <w:tr w:rsidR="0026136B" w:rsidRPr="0026136B">
        <w:trPr>
          <w:trHeight w:val="421"/>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经济科学出版社</w:t>
            </w:r>
          </w:p>
        </w:tc>
        <w:tc>
          <w:tcPr>
            <w:tcW w:w="1737"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安徽美术出版社</w:t>
            </w:r>
          </w:p>
        </w:tc>
        <w:tc>
          <w:tcPr>
            <w:tcW w:w="2512"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安徽文艺出版社</w:t>
            </w:r>
          </w:p>
        </w:tc>
      </w:tr>
      <w:tr w:rsidR="0026136B" w:rsidRPr="0026136B">
        <w:trPr>
          <w:trHeight w:val="867"/>
          <w:jc w:val="center"/>
        </w:trPr>
        <w:tc>
          <w:tcPr>
            <w:tcW w:w="1289" w:type="dxa"/>
            <w:vMerge/>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D367D9" w:rsidP="00602689">
            <w:pPr>
              <w:adjustRightInd w:val="0"/>
              <w:snapToGrid w:val="0"/>
              <w:spacing w:line="560" w:lineRule="exact"/>
              <w:ind w:firstLineChars="200" w:firstLine="618"/>
              <w:jc w:val="center"/>
              <w:rPr>
                <w:rFonts w:ascii="仿宋" w:eastAsia="仿宋" w:hAnsi="仿宋" w:cs="仿宋"/>
                <w:b/>
                <w:color w:val="000000" w:themeColor="text1"/>
                <w:spacing w:val="-6"/>
                <w:sz w:val="32"/>
                <w:szCs w:val="32"/>
              </w:rPr>
            </w:pPr>
          </w:p>
        </w:tc>
        <w:tc>
          <w:tcPr>
            <w:tcW w:w="2116" w:type="dxa"/>
            <w:tcBorders>
              <w:top w:val="single" w:sz="4" w:space="0" w:color="auto"/>
              <w:left w:val="single" w:sz="4" w:space="0" w:color="auto"/>
              <w:bottom w:val="nil"/>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“双一流”高校出版社</w:t>
            </w:r>
          </w:p>
        </w:tc>
        <w:tc>
          <w:tcPr>
            <w:tcW w:w="1737" w:type="dxa"/>
            <w:tcBorders>
              <w:top w:val="single" w:sz="4" w:space="0" w:color="auto"/>
              <w:left w:val="single" w:sz="4" w:space="0" w:color="auto"/>
              <w:bottom w:val="nil"/>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中央党校出版社</w:t>
            </w:r>
          </w:p>
        </w:tc>
        <w:tc>
          <w:tcPr>
            <w:tcW w:w="2512" w:type="dxa"/>
            <w:tcBorders>
              <w:top w:val="single" w:sz="4" w:space="0" w:color="auto"/>
              <w:left w:val="single" w:sz="4" w:space="0" w:color="auto"/>
              <w:bottom w:val="nil"/>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各省、自治区、直辖市“人民出版社”</w:t>
            </w:r>
          </w:p>
        </w:tc>
      </w:tr>
      <w:tr w:rsidR="0026136B" w:rsidRPr="0026136B">
        <w:trPr>
          <w:trHeight w:val="638"/>
          <w:jc w:val="center"/>
        </w:trPr>
        <w:tc>
          <w:tcPr>
            <w:tcW w:w="1289"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C类出版社</w:t>
            </w:r>
          </w:p>
        </w:tc>
        <w:tc>
          <w:tcPr>
            <w:tcW w:w="6365"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除A、B类外的其他出版社</w:t>
            </w:r>
          </w:p>
        </w:tc>
      </w:tr>
    </w:tbl>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第七条</w:t>
      </w:r>
      <w:r w:rsidRPr="0026136B">
        <w:rPr>
          <w:rFonts w:ascii="仿宋" w:eastAsia="仿宋" w:hAnsi="仿宋" w:cs="仿宋" w:hint="eastAsia"/>
          <w:color w:val="000000" w:themeColor="text1"/>
          <w:spacing w:val="-6"/>
          <w:sz w:val="32"/>
          <w:szCs w:val="32"/>
        </w:rPr>
        <w:t xml:space="preserve"> 教科研成果奖励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我校为完成单位，我校教职工为完成人获得的科研奖、专利奖。当年施行的皖西学院教师专业技术资格申报条件规定的一类、二类教学成果。我校教师为第一主编的教材获国家级与省级教材建设奖。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1.一类（国家级）科研奖励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原则上不低于200万元，具体数额采用“一事一议”原则，由科研处提出初步奖励方案，经校学术委员会审议，提交校长办公会、党委会研究确定。我校非第一完成单位的，乘以系数1/N。</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2.二类（省部级）科研奖励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设等级的政府奖，按所得奖金1：3配套奖励，配套后奖金一等奖不足15万元、二等奖不足8万元、三等奖不足4万元的，相应等级分别按照上述标准补齐，非第一完成单位的，奖励额度在此基础上乘以系数1/N；不设等级的政府奖，奖金不足6万元的，按照6万元/项的标准予以补足，非第一完成单位的，按照6万元的1/N发放。</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奖励办登记的社会力量奖（能够提名国家奖，且近5年有推荐国家奖记录）等不设奖金的二类（省部级）科研奖励，我校为第一完成单位的，按照安徽省科学技术奖相应等级奖励标准的20%予以奖励；设立一等、二等和优秀奖但未设三等奖的，其中优秀奖比照三等奖标准奖励；特等奖在一等奖奖励标准的基础上上浮10%；不设等级的奖项，按照安徽省科学技术奖二等奖标准的20%予以奖励；非第一完成单位的，奖励额度在此基础上乘以系数1/N。</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3.三类（市厅级）科研奖励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我校须为第一完成单位，我校教职工须为第一完成人，按所得奖金1:1配套奖励。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4.专利奖</w:t>
      </w:r>
    </w:p>
    <w:p w:rsidR="00D367D9" w:rsidRPr="0026136B" w:rsidRDefault="003F3253" w:rsidP="00602689">
      <w:pPr>
        <w:adjustRightInd w:val="0"/>
        <w:snapToGrid w:val="0"/>
        <w:spacing w:line="560" w:lineRule="exact"/>
        <w:ind w:firstLine="552"/>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国家专利金奖15万元/件；国家专利银奖10万元/件；国家专利优秀奖、安徽省专利金奖8万元/件；安徽省专利银奖5万元/件；安徽省专利优秀奖3万元/件。</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学校设立高价值发明专利奖，金奖数量不超过当年授权国内发明专利数的15%，奖励金额2万元/件；银奖数量不超过当年授权国内发明专利数的30%，奖励金额1.2万元/件；优秀奖数量不超过当年授权国内发明专利数的45%，奖励金额0.8万元/件。具体奖励办法见附件2。</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5.国家级教学成果奖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特等奖100万元/项，一等奖50万元/项，二等奖30万元/项。经省教育厅遴选推荐参与申报国家级教学成果奖，8万元/项。</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6.省级教学成果奖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特等奖8万元/项，一等奖5万元/项，二等奖1万元/项。</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7.全国教材建设奖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特等奖50万元/部，一等奖30万元/部，二等奖10万元/部。经省教育厅遴选推荐参与申报全国教材建设奖，8万元/部。</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8.省级教材建设奖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特等奖8万元/部，一等奖5万元/部，二等奖2万元/部。</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1.科研奖励分类标准参照当年施行的皖西学院教师专业技术资格申报条件。</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2.教科研获奖须有完成人依托单位为皖西学院的证书、文件等有效材料。</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3.各级政府及部门对我校获得的科研成果奖、教学成果奖励的奖励经费发放给获奖团队成员。</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4.教学成果获奖、教材获奖须为教育部、省教育厅正式颁布的奖励，不含各级各类学会、协会、研究会、商业机构等评选的成果。</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5.专利奖、教学成果奖我校非第一完成单位的，在该奖项相应等级所设奖励标准基础上乘以系数1/N。</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highlight w:val="red"/>
        </w:rPr>
      </w:pPr>
      <w:r w:rsidRPr="0026136B">
        <w:rPr>
          <w:rFonts w:ascii="仿宋" w:eastAsia="仿宋" w:hAnsi="仿宋" w:cs="仿宋" w:hint="eastAsia"/>
          <w:color w:val="000000" w:themeColor="text1"/>
          <w:spacing w:val="-6"/>
          <w:sz w:val="32"/>
          <w:szCs w:val="32"/>
        </w:rPr>
        <w:t>6.教材前言、后记或其他地方必须标明主编单位为“皖西学院”。</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第八条</w:t>
      </w:r>
      <w:r w:rsidRPr="0026136B">
        <w:rPr>
          <w:rFonts w:ascii="仿宋" w:eastAsia="仿宋" w:hAnsi="仿宋" w:cs="仿宋" w:hint="eastAsia"/>
          <w:color w:val="000000" w:themeColor="text1"/>
          <w:spacing w:val="-6"/>
          <w:sz w:val="32"/>
          <w:szCs w:val="32"/>
        </w:rPr>
        <w:t xml:space="preserve"> 知识产权</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我校为主要完成单位，我校教职工为主要完成人，经相关部门认证、批准的标准、新品种等各类知识产权。</w:t>
      </w:r>
    </w:p>
    <w:p w:rsidR="00D367D9" w:rsidRPr="0026136B" w:rsidRDefault="003F3253" w:rsidP="00602689">
      <w:pPr>
        <w:numPr>
          <w:ilvl w:val="0"/>
          <w:numId w:val="1"/>
        </w:num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奖励标准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0"/>
        <w:gridCol w:w="2886"/>
      </w:tblGrid>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成果类别</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奖励额度（万元/项）</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国际标准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40</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20</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行业标准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10</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省级地方标准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市级地方标准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国家级团体标准</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0.5</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国家新药证书</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100</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国家新药临床批件</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50</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省级审定的新品种或品种权</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0.5</w:t>
            </w:r>
          </w:p>
        </w:tc>
      </w:tr>
      <w:tr w:rsidR="0026136B" w:rsidRPr="0026136B">
        <w:trPr>
          <w:trHeight w:hRule="exact" w:val="539"/>
          <w:jc w:val="center"/>
        </w:trPr>
        <w:tc>
          <w:tcPr>
            <w:tcW w:w="4380"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国家级审定的新品种或品种权</w:t>
            </w:r>
          </w:p>
        </w:tc>
        <w:tc>
          <w:tcPr>
            <w:tcW w:w="2886" w:type="dxa"/>
            <w:tcBorders>
              <w:top w:val="single" w:sz="4" w:space="0" w:color="auto"/>
              <w:left w:val="single" w:sz="4" w:space="0" w:color="auto"/>
              <w:bottom w:val="single" w:sz="4" w:space="0" w:color="auto"/>
              <w:right w:val="single" w:sz="4" w:space="0" w:color="auto"/>
              <w:tl2br w:val="nil"/>
              <w:tr2bl w:val="nil"/>
            </w:tcBorders>
            <w:vAlign w:val="center"/>
          </w:tcPr>
          <w:p w:rsidR="00D367D9" w:rsidRPr="0026136B" w:rsidRDefault="003F3253" w:rsidP="00602689">
            <w:pPr>
              <w:adjustRightInd w:val="0"/>
              <w:snapToGrid w:val="0"/>
              <w:spacing w:line="560" w:lineRule="exact"/>
              <w:jc w:val="center"/>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w:t>
            </w:r>
          </w:p>
        </w:tc>
      </w:tr>
    </w:tbl>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1.各类知识产权以主管部门颁发的证书或文件为准。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国际标准、国家标准、行业标准、国家新药证书、国家新药临床批件中，我校非第一完成单位的，在奖励标准基础上乘以系数1/N。其余知识产权我校须为第一完成单位。国家级团体标准已获奖励的，修订版不再重复奖励，其他各类标准修订版按所对应奖励金额的50%进行奖励。</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3.各级政府及部门发放的各类知识产权奖励经费100%发放给成果完成团队成员。</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第九条 </w:t>
      </w:r>
      <w:r w:rsidRPr="0026136B">
        <w:rPr>
          <w:rFonts w:ascii="仿宋" w:eastAsia="仿宋" w:hAnsi="仿宋" w:cs="仿宋" w:hint="eastAsia"/>
          <w:color w:val="000000" w:themeColor="text1"/>
          <w:spacing w:val="-6"/>
          <w:sz w:val="32"/>
          <w:szCs w:val="32"/>
        </w:rPr>
        <w:t>成果转化</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成果转化第一完成人须为我校教职工，第一完成单位须为皖西学院。</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1.单件专利、软著等科技成果转让、许可实施价格达到5万元的，奖励0.4万元/件，转让、许可实施价格每增加1万元，奖励金额增加0.08万元，最高奖励金额不超过2万元。</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2.单件或多件科技成果作价入股方式转化的，在一自然年内上缴学校经费达到5万元的，奖励2万元，上缴学校经费每增加1万元，奖励金额增加0.4万元，最高奖励金额不超过10万元。</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3.赋予完成人所有权的科技成果转化奖励与上述奖励相同。</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第十条</w:t>
      </w:r>
      <w:r w:rsidRPr="0026136B">
        <w:rPr>
          <w:rFonts w:ascii="仿宋" w:eastAsia="仿宋" w:hAnsi="仿宋" w:cs="仿宋" w:hint="eastAsia"/>
          <w:color w:val="000000" w:themeColor="text1"/>
          <w:spacing w:val="-6"/>
          <w:sz w:val="32"/>
          <w:szCs w:val="32"/>
        </w:rPr>
        <w:t xml:space="preserve"> 咨询报告</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咨询报告第一完成人须为我校教职工，第一完成单位须为皖西学院。</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被中央领导批示采纳的20万元/篇；被中央部委、省委省政府、省人大、省政协采纳或中央部委、省委省政府主要领导批示采纳的2万元/篇；被中央部委、省委省政府、省人大、省政协其他领导批示采纳的1.5万元/篇；被市委市政府、市人大、市政协、省厅局采纳或市委市政府、市人大、市政协、省直部门主要领导批示采纳的1万元/篇；</w:t>
      </w:r>
      <w:r w:rsidRPr="0026136B">
        <w:rPr>
          <w:rFonts w:ascii="仿宋" w:eastAsia="仿宋" w:hAnsi="仿宋" w:cs="仿宋" w:hint="eastAsia"/>
          <w:color w:val="000000" w:themeColor="text1"/>
          <w:sz w:val="32"/>
          <w:szCs w:val="32"/>
        </w:rPr>
        <w:t>被市委市政府、</w:t>
      </w:r>
      <w:r w:rsidRPr="0026136B">
        <w:rPr>
          <w:rFonts w:ascii="仿宋" w:eastAsia="仿宋" w:hAnsi="仿宋" w:cs="仿宋" w:hint="eastAsia"/>
          <w:color w:val="000000" w:themeColor="text1"/>
          <w:spacing w:val="-6"/>
          <w:sz w:val="32"/>
          <w:szCs w:val="32"/>
        </w:rPr>
        <w:t>人大、市政协、</w:t>
      </w:r>
      <w:r w:rsidRPr="0026136B">
        <w:rPr>
          <w:rFonts w:ascii="仿宋" w:eastAsia="仿宋" w:hAnsi="仿宋" w:cs="仿宋" w:hint="eastAsia"/>
          <w:color w:val="000000" w:themeColor="text1"/>
          <w:sz w:val="32"/>
          <w:szCs w:val="32"/>
        </w:rPr>
        <w:t>省直部门其他领导批示采纳的奖励0.5万元/篇。</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1.人大及政协会议议案、提案不在此奖励范围。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2.被各级政府部门采纳的咨询报告以采纳部门证明公章为准，领导批示以复印件或抄清为准。</w:t>
      </w:r>
    </w:p>
    <w:p w:rsidR="00D367D9" w:rsidRPr="0026136B" w:rsidRDefault="003F3253" w:rsidP="00602689">
      <w:pPr>
        <w:adjustRightInd w:val="0"/>
        <w:snapToGrid w:val="0"/>
        <w:spacing w:line="560" w:lineRule="exact"/>
        <w:ind w:firstLineChars="200" w:firstLine="616"/>
        <w:rPr>
          <w:rFonts w:ascii="仿宋" w:eastAsia="仿宋" w:hAnsi="仿宋" w:cs="仿宋"/>
          <w:b/>
          <w:color w:val="000000" w:themeColor="text1"/>
          <w:spacing w:val="-6"/>
          <w:sz w:val="32"/>
          <w:szCs w:val="32"/>
        </w:rPr>
      </w:pPr>
      <w:r w:rsidRPr="0026136B">
        <w:rPr>
          <w:rFonts w:ascii="仿宋" w:eastAsia="仿宋" w:hAnsi="仿宋" w:cs="仿宋" w:hint="eastAsia"/>
          <w:color w:val="000000" w:themeColor="text1"/>
          <w:spacing w:val="-6"/>
          <w:sz w:val="32"/>
          <w:szCs w:val="32"/>
        </w:rPr>
        <w:t>3.各级政府及部门对我校获得的咨询报告的奖励经费发放给获奖团队成员。</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第十一条 </w:t>
      </w:r>
      <w:r w:rsidRPr="0026136B">
        <w:rPr>
          <w:rFonts w:ascii="仿宋" w:eastAsia="仿宋" w:hAnsi="仿宋" w:cs="仿宋" w:hint="eastAsia"/>
          <w:color w:val="000000" w:themeColor="text1"/>
          <w:spacing w:val="-6"/>
          <w:sz w:val="32"/>
          <w:szCs w:val="32"/>
        </w:rPr>
        <w:t xml:space="preserve">学科、科研创新平台、科研创新团队 </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皖西学院为署名单位的国家级、省部级和市厅级学科、科研创新平台、科研创新团队。</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1.获批国家教育部遴选的国内一流学科，100万元/个；获批省教育厅遴选的省内一流学科、高峰学科，30万元/个。</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获批国家重点（工程）实验室、工程（技术）研究中心、国家地方联合工程实验室（研究中心）、国家企业技术中心、协同创新中心、智库、众创空间等国家级科研创新平台，100万元/个；获批省部级重点（工程）实验室、工程（技术）研究中心、智库、众创空间等省部级科研创新平台，30万元/个；获批安徽省人文社科重点研究基地、安徽省高校智库、安徽省新型产业共性技术研究中心、安徽省乡村振兴协同技术服务中心等市厅级科研创新平台，5万元/个。</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3.获批国家级科研创新团队，100万元/个；获批省部级科研创新团队，30万元/个；获批市厅级科研创新团队，5万元/个。</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1.学科、科研创新平台、科研创新团队奖励在立项当年发放50%，验收合格后发放剩余部分；</w:t>
      </w:r>
      <w:r w:rsidRPr="0026136B">
        <w:rPr>
          <w:rFonts w:ascii="仿宋" w:eastAsia="仿宋" w:hAnsi="仿宋" w:cs="仿宋" w:hint="eastAsia"/>
          <w:color w:val="000000" w:themeColor="text1"/>
          <w:sz w:val="32"/>
          <w:szCs w:val="32"/>
        </w:rPr>
        <w:t>培育期内成果暂不奖励，待培育期满合格正式立项时奖励</w:t>
      </w:r>
      <w:r w:rsidRPr="0026136B">
        <w:rPr>
          <w:rFonts w:ascii="仿宋" w:eastAsia="仿宋" w:hAnsi="仿宋" w:cs="仿宋" w:hint="eastAsia"/>
          <w:color w:val="000000" w:themeColor="text1"/>
          <w:spacing w:val="-6"/>
          <w:sz w:val="32"/>
          <w:szCs w:val="32"/>
        </w:rPr>
        <w:t>50%</w:t>
      </w:r>
      <w:r w:rsidRPr="0026136B">
        <w:rPr>
          <w:rFonts w:ascii="仿宋" w:eastAsia="仿宋" w:hAnsi="仿宋" w:cs="仿宋" w:hint="eastAsia"/>
          <w:color w:val="000000" w:themeColor="text1"/>
          <w:sz w:val="32"/>
          <w:szCs w:val="32"/>
        </w:rPr>
        <w:t>；</w:t>
      </w:r>
      <w:r w:rsidRPr="0026136B">
        <w:rPr>
          <w:rFonts w:ascii="仿宋" w:eastAsia="仿宋" w:hAnsi="仿宋" w:cs="仿宋" w:hint="eastAsia"/>
          <w:color w:val="000000" w:themeColor="text1"/>
          <w:spacing w:val="-6"/>
          <w:sz w:val="32"/>
          <w:szCs w:val="32"/>
        </w:rPr>
        <w:t>建设期内验收不合格或被撤项的（因国家政策因素的除外），追回奖励；上级主管部门没有明确验收时间的，立项建设三年后由学校组织专家进行验收。</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2.国家级学科、科研创新平台、科研创新团队中我校非第一署名单位的，奖励额度在奖励标准基础上乘以系数1/N；省部级及市厅级科研创新平台我校须为第一单位，我校教职工须为平台负责人。</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3.如有新增加或未列入的学科、科研创新平台、科研创新团队，采取“一事一议”原则，由科研处提出初步奖励方案，经校学术委员会审议，提交校长办公会、党委会研究确定。</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4.各级政府及部门对我校获得的各类平台、学科、团队的奖励经费发放给业绩完成团队成员。</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第十二条 </w:t>
      </w:r>
      <w:r w:rsidRPr="0026136B">
        <w:rPr>
          <w:rFonts w:ascii="仿宋" w:eastAsia="仿宋" w:hAnsi="仿宋" w:cs="仿宋" w:hint="eastAsia"/>
          <w:color w:val="000000" w:themeColor="text1"/>
          <w:spacing w:val="-6"/>
          <w:sz w:val="32"/>
          <w:szCs w:val="32"/>
        </w:rPr>
        <w:t>专业建设</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教育部一流本科专业或教育部实施的其他各类高水平专业建设计划，国家级或国际专业认证（评估）。</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1.国家级一流专业或教育部实施的其他各类高水平专业计划项目，30万元/个。</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 xml:space="preserve">2.申请国家级或国际专业认证（评估）并获得受理，5万元/个，通过国家级或国际专业认证（评估），再奖励10万元/个。 </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 xml:space="preserve">3.省级一流专业或教育部实施的各类高水平专业计划项目中的省级专业建设项目，项目结题获优秀等级，5万元/个。 </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专业建设类项目不含省教育厅单独设置的各类专业建设项目，专业认证指工程教育专业认证、师范类专业二级及以上认证和教育主管部门认可的其他国际专业认证（评估）。</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第十三条</w:t>
      </w:r>
      <w:r w:rsidRPr="0026136B">
        <w:rPr>
          <w:rFonts w:ascii="仿宋" w:eastAsia="仿宋" w:hAnsi="仿宋" w:cs="仿宋" w:hint="eastAsia"/>
          <w:color w:val="000000" w:themeColor="text1"/>
          <w:spacing w:val="-6"/>
          <w:sz w:val="32"/>
          <w:szCs w:val="32"/>
        </w:rPr>
        <w:t xml:space="preserve"> 课程与教材建设</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教育部一流本科课程或教育部实施的其他各类高水平课程建设计划课程。我校教师为第一主编，出版社正式出版和公开发行，并在高校教育教学中使用的教学用书。</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1.教育部一流本科课程或教育部实施的其他各类高水平课程建设计划课程，10万元/门。</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2.省级一流课程或教育部实施的其他各类高水平课程建设计划项目中的省级课程建设项目，项目结题获优秀等级，2万元/门。</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3.国家级规划教材，10万元/部，省级规划教材或获省级一流教材认定，3万元/部。</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1.课程建设类项目不含省教育厅单独设置的各类课程建设项目。</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2.省级一流教材指省教育厅审定作为“省级一流教材建设项目”出版的教材。</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3.教材前言、后记或其他地方必须标明主编单位为“皖西学院”。</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第十四条</w:t>
      </w:r>
      <w:r w:rsidRPr="0026136B">
        <w:rPr>
          <w:rFonts w:ascii="仿宋" w:eastAsia="仿宋" w:hAnsi="仿宋" w:cs="仿宋" w:hint="eastAsia"/>
          <w:color w:val="000000" w:themeColor="text1"/>
          <w:spacing w:val="-6"/>
          <w:sz w:val="32"/>
          <w:szCs w:val="32"/>
        </w:rPr>
        <w:t xml:space="preserve"> 教师教学水平</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当年施行的皖西学院教师专业技术资格申报条件规定的对教师教学水平的认定。</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1.教学名师，国家级20万元/人，省级1万元/人。</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2.教坛新秀，国家级10万元/人，省级0.5万元/人。</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3.教学竞赛获奖，国家级一等奖10万元/人，二等奖5万元/人，三等奖2万元/人。省级一等奖1万元/人，二等奖0.6万元/人，三等奖0.3万元/人。</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教学竞赛指教育主管部门主办的各类教学竞赛，不含各级各类学会、协会、研究会、商业机构等主办的教学竞赛。</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第十五条</w:t>
      </w:r>
      <w:r w:rsidRPr="0026136B">
        <w:rPr>
          <w:rFonts w:ascii="仿宋" w:eastAsia="仿宋" w:hAnsi="仿宋" w:cs="仿宋" w:hint="eastAsia"/>
          <w:color w:val="000000" w:themeColor="text1"/>
          <w:spacing w:val="-6"/>
          <w:sz w:val="32"/>
          <w:szCs w:val="32"/>
        </w:rPr>
        <w:t xml:space="preserve"> 教学效果</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当年施行的皖西学院教师专业技术资格申报条件规定的指导学生创新创业工作成果。</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指导学生在中国国际大学生创新大赛获奖，国赛金奖20万元/项、银奖10万元/项、铜奖2万元/项，省赛金奖1万元/项、银奖0.3万元/项；指导学生在“挑战杯”全国大学生课外学术科技作品竞赛获奖，国赛金奖10万元/项、银奖5万元/项、铜奖1万元/项，省赛金奖0.5万元/项、银奖0.2万元/项。</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指导学生学科竞赛获奖，A类竞赛（除中国国际大学生创新大赛与“挑战杯”全国大学生课外学术科技作品竞赛）国赛一等奖1.5万元/项、二等奖0.6万元/项、三等奖0.3万元/项，B类竞赛（含中国高教学会榜单赛事）国赛一等奖0.6万元/项、二等奖0.3万元/项、三等奖0.2万元/项，安徽省运动会（高校部）竞赛和B类竞赛省赛一等奖0.2万元/项、二等奖0.1万元/项。</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3.指导国家级大学生创新创业训练计划项目成果入围全国大学生创新年会，0.3万元/项。</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1.指导学生学科竞赛获奖以当年安徽省教育厅发布的《安徽省大学生学科和技能竞赛A、B类项目列表》和中国高等教育学会发布的《全国普通高校大学生竞赛榜单内竞赛项目名单》进行认定。</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2.指导学生获国际级别奖项参照国赛级别奖励。</w:t>
      </w:r>
    </w:p>
    <w:p w:rsidR="00D367D9" w:rsidRPr="0026136B" w:rsidRDefault="003F3253" w:rsidP="00602689">
      <w:pPr>
        <w:topLinePunct/>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3.指导学生竞赛获特等奖，若该项竞赛不设三等奖，指导教师奖励标准参照同级别一等奖奖励；若该项竞赛设有三等奖，指导教师奖励标准在同级别一等奖的基础上上浮10%。</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4.指导各类比赛的金、银、铜奖参照一、二、三等奖标准执行。</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5.该项比赛不设奖励级别时，“优秀奖”按照三等奖标准奖励。</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第十六条</w:t>
      </w:r>
      <w:r w:rsidRPr="0026136B">
        <w:rPr>
          <w:rFonts w:ascii="仿宋" w:eastAsia="仿宋" w:hAnsi="仿宋" w:cs="仿宋" w:hint="eastAsia"/>
          <w:color w:val="000000" w:themeColor="text1"/>
          <w:spacing w:val="-6"/>
          <w:sz w:val="32"/>
          <w:szCs w:val="32"/>
        </w:rPr>
        <w:t xml:space="preserve"> 专业实践业绩</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（一）奖励范围</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当年施行的皖西学院教师专业技术资格申报条件规定的一类、二类专业实践业绩。</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（二）奖励标准</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一类专业实践业绩2万元/项，二类专业实践业绩0.8万元/项。</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（三）奖励说明</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1.专业实践业绩类别以奖励当年取得的业绩为计，不与往年累计。</w:t>
      </w:r>
    </w:p>
    <w:p w:rsidR="00D367D9" w:rsidRPr="0026136B" w:rsidRDefault="003F3253" w:rsidP="00602689">
      <w:pPr>
        <w:adjustRightInd w:val="0"/>
        <w:snapToGrid w:val="0"/>
        <w:spacing w:line="560" w:lineRule="exact"/>
        <w:ind w:firstLineChars="200" w:firstLine="616"/>
        <w:rPr>
          <w:rFonts w:ascii="仿宋" w:eastAsia="仿宋" w:hAnsi="仿宋" w:cs="仿宋"/>
          <w:color w:val="000000" w:themeColor="text1"/>
          <w:spacing w:val="-6"/>
          <w:sz w:val="32"/>
          <w:szCs w:val="32"/>
        </w:rPr>
      </w:pPr>
      <w:r w:rsidRPr="0026136B">
        <w:rPr>
          <w:rFonts w:ascii="仿宋" w:eastAsia="仿宋" w:hAnsi="仿宋" w:cs="仿宋" w:hint="eastAsia"/>
          <w:color w:val="000000" w:themeColor="text1"/>
          <w:spacing w:val="-6"/>
          <w:sz w:val="32"/>
          <w:szCs w:val="32"/>
        </w:rPr>
        <w:t>2.专业实践业绩级别以获奖证书公章确定。</w:t>
      </w:r>
    </w:p>
    <w:p w:rsidR="00D367D9" w:rsidRPr="0026136B" w:rsidRDefault="00D367D9" w:rsidP="00602689">
      <w:pPr>
        <w:adjustRightInd w:val="0"/>
        <w:snapToGrid w:val="0"/>
        <w:spacing w:line="560" w:lineRule="exact"/>
        <w:jc w:val="center"/>
        <w:rPr>
          <w:rFonts w:ascii="仿宋" w:eastAsia="仿宋" w:hAnsi="仿宋" w:cs="仿宋"/>
          <w:b/>
          <w:color w:val="000000" w:themeColor="text1"/>
          <w:spacing w:val="-6"/>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pacing w:val="-6"/>
          <w:sz w:val="32"/>
          <w:szCs w:val="32"/>
        </w:rPr>
      </w:pPr>
      <w:r w:rsidRPr="0026136B">
        <w:rPr>
          <w:rFonts w:ascii="黑体" w:eastAsia="黑体" w:hAnsi="黑体" w:cs="黑体" w:hint="eastAsia"/>
          <w:bCs/>
          <w:color w:val="000000" w:themeColor="text1"/>
          <w:spacing w:val="-6"/>
          <w:sz w:val="32"/>
          <w:szCs w:val="32"/>
        </w:rPr>
        <w:t>第三章  奖励申报与运用</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第十七条</w:t>
      </w:r>
      <w:r w:rsidRPr="0026136B">
        <w:rPr>
          <w:rFonts w:ascii="仿宋" w:eastAsia="仿宋" w:hAnsi="仿宋" w:cs="仿宋" w:hint="eastAsia"/>
          <w:color w:val="000000" w:themeColor="text1"/>
          <w:spacing w:val="-6"/>
          <w:sz w:val="32"/>
          <w:szCs w:val="32"/>
        </w:rPr>
        <w:t xml:space="preserve"> 高水平成果业绩奖励申报原则上按照学科归属，由各二级学院（部）学术分委员会负责初审、公示后报科研处、教务处复核，经校学术委员会审议，提交校长办公会、党委会批准。</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第十八条</w:t>
      </w:r>
      <w:r w:rsidRPr="0026136B">
        <w:rPr>
          <w:rFonts w:ascii="仿宋" w:eastAsia="仿宋" w:hAnsi="仿宋" w:cs="仿宋" w:hint="eastAsia"/>
          <w:color w:val="000000" w:themeColor="text1"/>
          <w:spacing w:val="-6"/>
          <w:sz w:val="32"/>
          <w:szCs w:val="32"/>
        </w:rPr>
        <w:t xml:space="preserve"> 同一成果按最高级别标准奖励一次，不重复奖励。用于完成“大别山学者”聘期考核任务内的成果及用于申请安家费升档的成果，不可享受高水平成果业绩奖励。</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第十九条</w:t>
      </w:r>
      <w:r w:rsidRPr="0026136B">
        <w:rPr>
          <w:rFonts w:ascii="仿宋" w:eastAsia="仿宋" w:hAnsi="仿宋" w:cs="仿宋" w:hint="eastAsia"/>
          <w:color w:val="000000" w:themeColor="text1"/>
          <w:spacing w:val="-6"/>
          <w:sz w:val="32"/>
          <w:szCs w:val="32"/>
        </w:rPr>
        <w:t xml:space="preserve"> 高水平成果业绩奖励对象均为第一完成人或负责人，奖金由第一完成人或负责人分配；我校非第一完成单位及完成人的，奖金由我校排序靠前的完成人负责分配。</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第二十条</w:t>
      </w:r>
      <w:r w:rsidRPr="0026136B">
        <w:rPr>
          <w:rFonts w:ascii="仿宋" w:eastAsia="仿宋" w:hAnsi="仿宋" w:cs="仿宋" w:hint="eastAsia"/>
          <w:color w:val="000000" w:themeColor="text1"/>
          <w:spacing w:val="-6"/>
          <w:sz w:val="32"/>
          <w:szCs w:val="32"/>
        </w:rPr>
        <w:t xml:space="preserve"> 高水平成果业绩奖励每年进行一次，年末申报，下年年初审核。由于客观原因造成的遗留问题下一年度补办，补办时按成果业绩发生期内的文件规定执行。</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第二十一条</w:t>
      </w:r>
      <w:r w:rsidRPr="0026136B">
        <w:rPr>
          <w:rFonts w:ascii="仿宋" w:eastAsia="仿宋" w:hAnsi="仿宋" w:cs="仿宋" w:hint="eastAsia"/>
          <w:color w:val="000000" w:themeColor="text1"/>
          <w:spacing w:val="-6"/>
          <w:sz w:val="32"/>
          <w:szCs w:val="32"/>
        </w:rPr>
        <w:t xml:space="preserve"> 奖励过程中的争议事项，由校学术委员会裁定。</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第二十二条</w:t>
      </w:r>
      <w:r w:rsidRPr="0026136B">
        <w:rPr>
          <w:rFonts w:ascii="仿宋" w:eastAsia="仿宋" w:hAnsi="仿宋" w:cs="仿宋" w:hint="eastAsia"/>
          <w:color w:val="000000" w:themeColor="text1"/>
          <w:spacing w:val="-6"/>
          <w:sz w:val="32"/>
          <w:szCs w:val="32"/>
        </w:rPr>
        <w:t xml:space="preserve"> 奖励成果业绩中若有违背学术诚信行为的，将追回全部奖金，并移交学校相关部门依法依规处理。</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第二十三条</w:t>
      </w:r>
      <w:r w:rsidRPr="0026136B">
        <w:rPr>
          <w:rFonts w:ascii="仿宋" w:eastAsia="仿宋" w:hAnsi="仿宋" w:cs="仿宋" w:hint="eastAsia"/>
          <w:color w:val="000000" w:themeColor="text1"/>
          <w:spacing w:val="-6"/>
          <w:sz w:val="32"/>
          <w:szCs w:val="32"/>
        </w:rPr>
        <w:t xml:space="preserve"> 未尽事宜由科研处、教务处提出初步建议，经校学术委员会审议，报校长办公会、党委会批准后，给予相应奖励。</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第二十四条 </w:t>
      </w:r>
      <w:r w:rsidRPr="0026136B">
        <w:rPr>
          <w:rFonts w:ascii="仿宋" w:eastAsia="仿宋" w:hAnsi="仿宋" w:cs="仿宋" w:hint="eastAsia"/>
          <w:color w:val="000000" w:themeColor="text1"/>
          <w:spacing w:val="-6"/>
          <w:sz w:val="32"/>
          <w:szCs w:val="32"/>
        </w:rPr>
        <w:t>奖励经费由学校高水平成果业绩奖励专项划拨。</w:t>
      </w:r>
    </w:p>
    <w:p w:rsidR="00D367D9" w:rsidRPr="0026136B" w:rsidRDefault="003F3253" w:rsidP="00602689">
      <w:pPr>
        <w:adjustRightInd w:val="0"/>
        <w:snapToGrid w:val="0"/>
        <w:spacing w:line="560" w:lineRule="exact"/>
        <w:ind w:firstLineChars="200" w:firstLine="618"/>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pacing w:val="-6"/>
          <w:sz w:val="32"/>
          <w:szCs w:val="32"/>
        </w:rPr>
        <w:t xml:space="preserve">第二十五条 </w:t>
      </w:r>
      <w:r w:rsidRPr="0026136B">
        <w:rPr>
          <w:rFonts w:ascii="仿宋" w:eastAsia="仿宋" w:hAnsi="仿宋" w:cs="仿宋" w:hint="eastAsia"/>
          <w:color w:val="000000" w:themeColor="text1"/>
          <w:spacing w:val="-6"/>
          <w:sz w:val="32"/>
          <w:szCs w:val="32"/>
        </w:rPr>
        <w:t>不符合奖励标准的成果业绩可依据当年施行的考核办法申报科研和教研分。</w:t>
      </w:r>
    </w:p>
    <w:p w:rsidR="000A62BD" w:rsidRPr="0026136B" w:rsidRDefault="000A62BD" w:rsidP="00602689">
      <w:pPr>
        <w:adjustRightInd w:val="0"/>
        <w:snapToGrid w:val="0"/>
        <w:spacing w:line="560" w:lineRule="exact"/>
        <w:jc w:val="center"/>
        <w:rPr>
          <w:rFonts w:ascii="黑体" w:eastAsia="黑体" w:hAnsi="黑体" w:cs="黑体"/>
          <w:bCs/>
          <w:color w:val="000000" w:themeColor="text1"/>
          <w:spacing w:val="-6"/>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pacing w:val="-6"/>
          <w:sz w:val="32"/>
          <w:szCs w:val="32"/>
        </w:rPr>
      </w:pPr>
      <w:r w:rsidRPr="0026136B">
        <w:rPr>
          <w:rFonts w:ascii="黑体" w:eastAsia="黑体" w:hAnsi="黑体" w:cs="黑体" w:hint="eastAsia"/>
          <w:bCs/>
          <w:color w:val="000000" w:themeColor="text1"/>
          <w:spacing w:val="-6"/>
          <w:sz w:val="32"/>
          <w:szCs w:val="32"/>
        </w:rPr>
        <w:t>第四章  附则</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第二十六条</w:t>
      </w:r>
      <w:r w:rsidRPr="0026136B">
        <w:rPr>
          <w:rFonts w:ascii="仿宋" w:eastAsia="仿宋" w:hAnsi="仿宋" w:cs="仿宋" w:hint="eastAsia"/>
          <w:color w:val="000000" w:themeColor="text1"/>
          <w:spacing w:val="-6"/>
          <w:sz w:val="32"/>
          <w:szCs w:val="32"/>
        </w:rPr>
        <w:t xml:space="preserve"> 上述所有用于奖励的成果业绩，均以该成果业绩的下文落款时间或证书落款时间为准认定该成果业绩发生年度。</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第二十七条</w:t>
      </w:r>
      <w:r w:rsidRPr="0026136B">
        <w:rPr>
          <w:rFonts w:ascii="仿宋" w:eastAsia="仿宋" w:hAnsi="仿宋" w:cs="仿宋" w:hint="eastAsia"/>
          <w:color w:val="000000" w:themeColor="text1"/>
          <w:spacing w:val="-6"/>
          <w:sz w:val="32"/>
          <w:szCs w:val="32"/>
        </w:rPr>
        <w:t xml:space="preserve"> 本办法如与上级文件精神相抵触，以上级文件为准。</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第二十八条</w:t>
      </w:r>
      <w:r w:rsidRPr="0026136B">
        <w:rPr>
          <w:rFonts w:ascii="仿宋" w:eastAsia="仿宋" w:hAnsi="仿宋" w:cs="仿宋" w:hint="eastAsia"/>
          <w:color w:val="000000" w:themeColor="text1"/>
          <w:spacing w:val="-6"/>
          <w:sz w:val="32"/>
          <w:szCs w:val="32"/>
        </w:rPr>
        <w:t xml:space="preserve"> 本办法自印发之日起施行，2025年度及以后的高水平成果业绩奖励执行该文件，2022至2024年度高水平成果业绩执行《皖西学院高水平成果业绩奖励办法（试行）》（院发﹝2022﹞129号）。</w:t>
      </w:r>
    </w:p>
    <w:p w:rsidR="00D367D9" w:rsidRPr="0026136B" w:rsidRDefault="003F3253" w:rsidP="00602689">
      <w:pPr>
        <w:adjustRightInd w:val="0"/>
        <w:snapToGrid w:val="0"/>
        <w:spacing w:line="560" w:lineRule="exact"/>
        <w:ind w:firstLineChars="200" w:firstLine="618"/>
        <w:rPr>
          <w:rFonts w:ascii="仿宋" w:eastAsia="仿宋" w:hAnsi="仿宋" w:cs="仿宋"/>
          <w:color w:val="000000" w:themeColor="text1"/>
          <w:spacing w:val="-6"/>
          <w:sz w:val="32"/>
          <w:szCs w:val="32"/>
        </w:rPr>
      </w:pPr>
      <w:r w:rsidRPr="0026136B">
        <w:rPr>
          <w:rFonts w:ascii="仿宋" w:eastAsia="仿宋" w:hAnsi="仿宋" w:cs="仿宋" w:hint="eastAsia"/>
          <w:b/>
          <w:color w:val="000000" w:themeColor="text1"/>
          <w:spacing w:val="-6"/>
          <w:sz w:val="32"/>
          <w:szCs w:val="32"/>
        </w:rPr>
        <w:t>第二十九条</w:t>
      </w:r>
      <w:r w:rsidRPr="0026136B">
        <w:rPr>
          <w:rFonts w:ascii="仿宋" w:eastAsia="仿宋" w:hAnsi="仿宋" w:cs="仿宋" w:hint="eastAsia"/>
          <w:color w:val="000000" w:themeColor="text1"/>
          <w:spacing w:val="-6"/>
          <w:sz w:val="32"/>
          <w:szCs w:val="32"/>
        </w:rPr>
        <w:t xml:space="preserve"> 本办法由科研处、教务处负责解释。</w:t>
      </w: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D367D9">
      <w:pPr>
        <w:widowControl/>
        <w:adjustRightInd w:val="0"/>
        <w:snapToGrid w:val="0"/>
        <w:spacing w:line="360" w:lineRule="auto"/>
        <w:jc w:val="left"/>
        <w:rPr>
          <w:rFonts w:ascii="仿宋" w:eastAsia="仿宋" w:hAnsi="仿宋" w:cs="仿宋"/>
          <w:color w:val="000000" w:themeColor="text1"/>
          <w:kern w:val="0"/>
          <w:sz w:val="32"/>
          <w:szCs w:val="32"/>
          <w:lang w:bidi="ar"/>
        </w:rPr>
      </w:pPr>
    </w:p>
    <w:p w:rsidR="00D367D9" w:rsidRPr="0026136B" w:rsidRDefault="00D367D9">
      <w:pPr>
        <w:widowControl/>
        <w:adjustRightInd w:val="0"/>
        <w:snapToGrid w:val="0"/>
        <w:spacing w:line="360" w:lineRule="auto"/>
        <w:jc w:val="left"/>
        <w:rPr>
          <w:rFonts w:ascii="仿宋" w:eastAsia="仿宋" w:hAnsi="仿宋" w:cs="仿宋"/>
          <w:color w:val="000000" w:themeColor="text1"/>
          <w:kern w:val="0"/>
          <w:sz w:val="32"/>
          <w:szCs w:val="32"/>
          <w:lang w:bidi="ar"/>
        </w:rPr>
      </w:pPr>
    </w:p>
    <w:p w:rsidR="00FA0E4B" w:rsidRPr="0026136B" w:rsidRDefault="00FA0E4B">
      <w:pPr>
        <w:widowControl/>
        <w:jc w:val="left"/>
        <w:rPr>
          <w:rFonts w:ascii="仿宋" w:eastAsia="仿宋" w:hAnsi="仿宋" w:cs="仿宋"/>
          <w:color w:val="000000" w:themeColor="text1"/>
          <w:kern w:val="0"/>
          <w:sz w:val="32"/>
          <w:szCs w:val="32"/>
          <w:lang w:bidi="ar"/>
        </w:rPr>
      </w:pPr>
      <w:r w:rsidRPr="0026136B">
        <w:rPr>
          <w:rFonts w:ascii="仿宋" w:eastAsia="仿宋" w:hAnsi="仿宋" w:cs="仿宋"/>
          <w:color w:val="000000" w:themeColor="text1"/>
          <w:kern w:val="0"/>
          <w:sz w:val="32"/>
          <w:szCs w:val="32"/>
          <w:lang w:bidi="ar"/>
        </w:rPr>
        <w:br w:type="page"/>
      </w:r>
    </w:p>
    <w:p w:rsidR="00D367D9" w:rsidRPr="0026136B" w:rsidRDefault="003F3253"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r w:rsidRPr="0026136B">
        <w:rPr>
          <w:rFonts w:ascii="仿宋" w:eastAsia="仿宋" w:hAnsi="仿宋" w:cs="仿宋" w:hint="eastAsia"/>
          <w:color w:val="000000" w:themeColor="text1"/>
          <w:kern w:val="0"/>
          <w:sz w:val="32"/>
          <w:szCs w:val="32"/>
          <w:lang w:bidi="ar"/>
        </w:rPr>
        <w:t>附件1</w:t>
      </w:r>
    </w:p>
    <w:p w:rsidR="000A62BD" w:rsidRPr="0026136B" w:rsidRDefault="000A62BD"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3F3253" w:rsidP="00602689">
      <w:pPr>
        <w:widowControl/>
        <w:adjustRightInd w:val="0"/>
        <w:snapToGrid w:val="0"/>
        <w:spacing w:line="560" w:lineRule="exact"/>
        <w:jc w:val="center"/>
        <w:rPr>
          <w:rFonts w:ascii="方正小标宋简体" w:eastAsia="方正小标宋简体" w:hAnsi="宋体" w:cs="宋体"/>
          <w:color w:val="000000" w:themeColor="text1"/>
          <w:kern w:val="0"/>
          <w:sz w:val="44"/>
          <w:szCs w:val="44"/>
          <w:lang w:bidi="ar"/>
        </w:rPr>
      </w:pPr>
      <w:r w:rsidRPr="0026136B">
        <w:rPr>
          <w:rFonts w:ascii="方正小标宋简体" w:eastAsia="方正小标宋简体" w:hAnsi="宋体" w:cs="宋体" w:hint="eastAsia"/>
          <w:color w:val="000000" w:themeColor="text1"/>
          <w:kern w:val="0"/>
          <w:sz w:val="44"/>
          <w:szCs w:val="44"/>
          <w:lang w:bidi="ar"/>
        </w:rPr>
        <w:t>皖西学院高质量学术论文奖评选暂行办法</w:t>
      </w:r>
    </w:p>
    <w:p w:rsidR="00D367D9" w:rsidRPr="0026136B" w:rsidRDefault="00D367D9" w:rsidP="00602689">
      <w:pPr>
        <w:widowControl/>
        <w:adjustRightInd w:val="0"/>
        <w:snapToGrid w:val="0"/>
        <w:spacing w:line="560" w:lineRule="exact"/>
        <w:jc w:val="center"/>
        <w:rPr>
          <w:rFonts w:ascii="仿宋" w:eastAsia="仿宋" w:hAnsi="仿宋" w:cs="仿宋"/>
          <w:b/>
          <w:color w:val="000000" w:themeColor="text1"/>
          <w:kern w:val="0"/>
          <w:sz w:val="32"/>
          <w:szCs w:val="32"/>
          <w:lang w:bidi="ar"/>
        </w:rPr>
      </w:pPr>
    </w:p>
    <w:p w:rsidR="00D367D9" w:rsidRPr="0026136B" w:rsidRDefault="003F3253" w:rsidP="00602689">
      <w:pPr>
        <w:widowControl/>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kern w:val="0"/>
          <w:sz w:val="32"/>
          <w:szCs w:val="32"/>
          <w:lang w:bidi="ar"/>
        </w:rPr>
        <w:t>第一章  总则</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 xml:space="preserve">第一条 </w:t>
      </w:r>
      <w:r w:rsidRPr="0026136B">
        <w:rPr>
          <w:rFonts w:ascii="仿宋" w:eastAsia="仿宋" w:hAnsi="仿宋" w:cs="仿宋" w:hint="eastAsia"/>
          <w:color w:val="000000" w:themeColor="text1"/>
          <w:kern w:val="0"/>
          <w:sz w:val="32"/>
          <w:szCs w:val="32"/>
          <w:lang w:bidi="ar"/>
        </w:rPr>
        <w:t>为深入贯彻落实党的二十大、二十届一中全会精神、习近平总书记在全国教育大会和2018年两院院士大会上的重要讲话精神，根据中共中央办公厅、国务院办公厅印发的《关于进一步弘扬科学家精神加强作风和学风建设的意见》《关于深化项目评审、人才评价、机构评估改革的意见》，以及教育部、科技部印发的《关于规范高等学校SCI论文相关指标使用树立正确评价导向的若干意见》和教育部印发的《关于破除高校哲学社会科学研究评价中“唯论文”不良导向的若干意见》，国务院办公厅印发的《关于完善科技成果评价机制的指导意见》等文件精神，结合学校实际，制定本办法。</w:t>
      </w:r>
    </w:p>
    <w:p w:rsidR="00D367D9" w:rsidRPr="0026136B" w:rsidRDefault="003F3253" w:rsidP="00602689">
      <w:pPr>
        <w:widowControl/>
        <w:adjustRightInd w:val="0"/>
        <w:snapToGrid w:val="0"/>
        <w:spacing w:line="560" w:lineRule="exact"/>
        <w:ind w:firstLineChars="200" w:firstLine="643"/>
        <w:jc w:val="left"/>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 xml:space="preserve">第二条 </w:t>
      </w:r>
      <w:r w:rsidRPr="0026136B">
        <w:rPr>
          <w:rFonts w:ascii="仿宋" w:eastAsia="仿宋" w:hAnsi="仿宋" w:cs="仿宋" w:hint="eastAsia"/>
          <w:color w:val="000000" w:themeColor="text1"/>
          <w:kern w:val="0"/>
          <w:sz w:val="32"/>
          <w:szCs w:val="32"/>
          <w:lang w:bidi="ar"/>
        </w:rPr>
        <w:t>高质量学术论文奖评选坚持“公开、公正、公平”，坚持质量第一，注重论文的理论水平、科学价值和实际意义。</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第三条 </w:t>
      </w:r>
      <w:r w:rsidRPr="0026136B">
        <w:rPr>
          <w:rFonts w:ascii="仿宋" w:eastAsia="仿宋" w:hAnsi="仿宋" w:cs="仿宋" w:hint="eastAsia"/>
          <w:color w:val="000000" w:themeColor="text1"/>
          <w:kern w:val="0"/>
          <w:sz w:val="32"/>
          <w:szCs w:val="32"/>
          <w:lang w:bidi="ar"/>
        </w:rPr>
        <w:t>参评高质量学术论文奖的成果可由完成人的一篇论文或多篇论文组成。</w:t>
      </w:r>
    </w:p>
    <w:p w:rsidR="0026136B" w:rsidRDefault="0026136B">
      <w:pPr>
        <w:widowControl/>
        <w:jc w:val="left"/>
        <w:rPr>
          <w:rFonts w:ascii="仿宋" w:eastAsia="仿宋" w:hAnsi="仿宋" w:cs="仿宋"/>
          <w:color w:val="000000" w:themeColor="text1"/>
          <w:kern w:val="0"/>
          <w:sz w:val="32"/>
          <w:szCs w:val="32"/>
          <w:lang w:bidi="ar"/>
        </w:rPr>
      </w:pPr>
      <w:r>
        <w:rPr>
          <w:rFonts w:ascii="仿宋" w:eastAsia="仿宋" w:hAnsi="仿宋" w:cs="仿宋"/>
          <w:color w:val="000000" w:themeColor="text1"/>
          <w:kern w:val="0"/>
          <w:sz w:val="32"/>
          <w:szCs w:val="32"/>
          <w:lang w:bidi="ar"/>
        </w:rPr>
        <w:br w:type="page"/>
      </w:r>
    </w:p>
    <w:p w:rsidR="00D367D9" w:rsidRPr="0026136B" w:rsidRDefault="003F3253" w:rsidP="00602689">
      <w:pPr>
        <w:widowControl/>
        <w:adjustRightInd w:val="0"/>
        <w:snapToGrid w:val="0"/>
        <w:spacing w:line="560" w:lineRule="exact"/>
        <w:jc w:val="center"/>
        <w:rPr>
          <w:rFonts w:ascii="黑体" w:eastAsia="黑体" w:hAnsi="黑体" w:cs="黑体"/>
          <w:bCs/>
          <w:color w:val="000000" w:themeColor="text1"/>
          <w:kern w:val="0"/>
          <w:sz w:val="32"/>
          <w:szCs w:val="32"/>
          <w:lang w:bidi="ar"/>
        </w:rPr>
      </w:pPr>
      <w:r w:rsidRPr="0026136B">
        <w:rPr>
          <w:rFonts w:ascii="黑体" w:eastAsia="黑体" w:hAnsi="黑体" w:cs="黑体" w:hint="eastAsia"/>
          <w:bCs/>
          <w:color w:val="000000" w:themeColor="text1"/>
          <w:kern w:val="0"/>
          <w:sz w:val="32"/>
          <w:szCs w:val="32"/>
          <w:lang w:bidi="ar"/>
        </w:rPr>
        <w:t>第二章  评选范围</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第四条 </w:t>
      </w:r>
      <w:r w:rsidRPr="0026136B">
        <w:rPr>
          <w:rFonts w:ascii="仿宋" w:eastAsia="仿宋" w:hAnsi="仿宋" w:cs="仿宋" w:hint="eastAsia"/>
          <w:color w:val="000000" w:themeColor="text1"/>
          <w:kern w:val="0"/>
          <w:sz w:val="32"/>
          <w:szCs w:val="32"/>
          <w:lang w:bidi="ar"/>
        </w:rPr>
        <w:t>参评的高质量学术论文须第一作者为我校教职工且以我校为第一署名单位，并与完成人学科相关或相近的学术论文。</w:t>
      </w:r>
    </w:p>
    <w:p w:rsidR="00D367D9" w:rsidRPr="0026136B" w:rsidRDefault="003F3253" w:rsidP="00602689">
      <w:pPr>
        <w:pStyle w:val="a7"/>
        <w:widowControl/>
        <w:adjustRightInd w:val="0"/>
        <w:snapToGrid w:val="0"/>
        <w:spacing w:before="0" w:beforeAutospacing="0" w:after="0" w:afterAutospacing="0" w:line="560" w:lineRule="exact"/>
        <w:ind w:firstLine="645"/>
        <w:jc w:val="both"/>
        <w:rPr>
          <w:rFonts w:ascii="仿宋" w:eastAsia="仿宋" w:hAnsi="仿宋" w:cs="仿宋" w:hint="default"/>
          <w:color w:val="000000" w:themeColor="text1"/>
          <w:sz w:val="32"/>
          <w:szCs w:val="32"/>
          <w:lang w:bidi="ar"/>
        </w:rPr>
      </w:pPr>
      <w:r w:rsidRPr="0026136B">
        <w:rPr>
          <w:rFonts w:ascii="仿宋" w:eastAsia="仿宋" w:hAnsi="仿宋" w:cs="仿宋"/>
          <w:b/>
          <w:color w:val="000000" w:themeColor="text1"/>
          <w:sz w:val="32"/>
          <w:szCs w:val="32"/>
          <w:lang w:bidi="ar"/>
        </w:rPr>
        <w:t xml:space="preserve">第五条 </w:t>
      </w:r>
      <w:r w:rsidRPr="0026136B">
        <w:rPr>
          <w:rFonts w:ascii="仿宋" w:eastAsia="仿宋" w:hAnsi="仿宋" w:cs="仿宋"/>
          <w:color w:val="000000" w:themeColor="text1"/>
          <w:sz w:val="32"/>
          <w:szCs w:val="32"/>
          <w:lang w:bidi="ar"/>
        </w:rPr>
        <w:t>参评高质量学术论文须是评选周期内(原则上一年一次)在省级以上期刊发表的学术论文，以及在省级报刊上发表的理论性文章。</w:t>
      </w:r>
    </w:p>
    <w:p w:rsidR="00D367D9" w:rsidRPr="0026136B" w:rsidRDefault="003F3253" w:rsidP="00602689">
      <w:pPr>
        <w:widowControl/>
        <w:adjustRightInd w:val="0"/>
        <w:snapToGrid w:val="0"/>
        <w:spacing w:line="560" w:lineRule="exact"/>
        <w:ind w:firstLineChars="200" w:firstLine="643"/>
        <w:jc w:val="left"/>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 xml:space="preserve">第六条 </w:t>
      </w:r>
      <w:r w:rsidRPr="0026136B">
        <w:rPr>
          <w:rFonts w:ascii="仿宋" w:eastAsia="仿宋" w:hAnsi="仿宋" w:cs="仿宋" w:hint="eastAsia"/>
          <w:color w:val="000000" w:themeColor="text1"/>
          <w:kern w:val="0"/>
          <w:sz w:val="32"/>
          <w:szCs w:val="32"/>
          <w:lang w:bidi="ar"/>
        </w:rPr>
        <w:t xml:space="preserve">以下情况不能申报： </w:t>
      </w:r>
    </w:p>
    <w:p w:rsidR="00D367D9" w:rsidRPr="0026136B" w:rsidRDefault="003F3253" w:rsidP="00602689">
      <w:pPr>
        <w:widowControl/>
        <w:adjustRightInd w:val="0"/>
        <w:snapToGrid w:val="0"/>
        <w:spacing w:line="560" w:lineRule="exact"/>
        <w:ind w:firstLineChars="200" w:firstLine="640"/>
        <w:jc w:val="left"/>
        <w:rPr>
          <w:rFonts w:ascii="仿宋" w:eastAsia="仿宋" w:hAnsi="仿宋" w:cs="仿宋"/>
          <w:color w:val="000000" w:themeColor="text1"/>
          <w:sz w:val="32"/>
          <w:szCs w:val="32"/>
        </w:rPr>
      </w:pPr>
      <w:r w:rsidRPr="0026136B">
        <w:rPr>
          <w:rFonts w:ascii="仿宋" w:eastAsia="仿宋" w:hAnsi="仿宋" w:cs="仿宋" w:hint="eastAsia"/>
          <w:color w:val="000000" w:themeColor="text1"/>
          <w:kern w:val="0"/>
          <w:sz w:val="32"/>
          <w:szCs w:val="32"/>
          <w:lang w:bidi="ar"/>
        </w:rPr>
        <w:t xml:space="preserve">1.工作总结、一般性实验报告、会议综述、资料汇编、产品说明书和国内外科技动态介绍等； </w:t>
      </w:r>
    </w:p>
    <w:p w:rsidR="00D367D9" w:rsidRPr="0026136B" w:rsidRDefault="003F3253" w:rsidP="00602689">
      <w:pPr>
        <w:widowControl/>
        <w:adjustRightInd w:val="0"/>
        <w:snapToGrid w:val="0"/>
        <w:spacing w:line="560" w:lineRule="exact"/>
        <w:ind w:firstLineChars="200" w:firstLine="640"/>
        <w:jc w:val="left"/>
        <w:rPr>
          <w:rFonts w:ascii="仿宋" w:eastAsia="仿宋" w:hAnsi="仿宋" w:cs="仿宋"/>
          <w:color w:val="000000" w:themeColor="text1"/>
          <w:sz w:val="32"/>
          <w:szCs w:val="32"/>
        </w:rPr>
      </w:pPr>
      <w:r w:rsidRPr="0026136B">
        <w:rPr>
          <w:rFonts w:ascii="仿宋" w:eastAsia="仿宋" w:hAnsi="仿宋" w:cs="仿宋" w:hint="eastAsia"/>
          <w:color w:val="000000" w:themeColor="text1"/>
          <w:kern w:val="0"/>
          <w:sz w:val="32"/>
          <w:szCs w:val="32"/>
          <w:lang w:bidi="ar"/>
        </w:rPr>
        <w:t xml:space="preserve">2.著作权争议尚未妥善解决的学术论文； </w:t>
      </w:r>
    </w:p>
    <w:p w:rsidR="00D367D9" w:rsidRPr="0026136B" w:rsidRDefault="003F3253" w:rsidP="00602689">
      <w:pPr>
        <w:widowControl/>
        <w:adjustRightInd w:val="0"/>
        <w:snapToGrid w:val="0"/>
        <w:spacing w:line="560" w:lineRule="exact"/>
        <w:ind w:firstLineChars="200" w:firstLine="640"/>
        <w:jc w:val="left"/>
        <w:rPr>
          <w:rFonts w:ascii="仿宋" w:eastAsia="仿宋" w:hAnsi="仿宋" w:cs="仿宋"/>
          <w:color w:val="000000" w:themeColor="text1"/>
          <w:kern w:val="0"/>
          <w:sz w:val="32"/>
          <w:szCs w:val="32"/>
          <w:lang w:bidi="ar"/>
        </w:rPr>
      </w:pPr>
      <w:r w:rsidRPr="0026136B">
        <w:rPr>
          <w:rFonts w:ascii="仿宋" w:eastAsia="仿宋" w:hAnsi="仿宋" w:cs="仿宋" w:hint="eastAsia"/>
          <w:color w:val="000000" w:themeColor="text1"/>
          <w:kern w:val="0"/>
          <w:sz w:val="32"/>
          <w:szCs w:val="32"/>
          <w:lang w:bidi="ar"/>
        </w:rPr>
        <w:t xml:space="preserve">3.涉及国家机密的学术论文。 </w:t>
      </w:r>
    </w:p>
    <w:p w:rsidR="00D367D9" w:rsidRPr="0026136B" w:rsidRDefault="00D367D9" w:rsidP="00602689">
      <w:pPr>
        <w:widowControl/>
        <w:adjustRightInd w:val="0"/>
        <w:snapToGrid w:val="0"/>
        <w:spacing w:line="560" w:lineRule="exact"/>
        <w:ind w:firstLineChars="600" w:firstLine="1928"/>
        <w:jc w:val="left"/>
        <w:rPr>
          <w:rFonts w:ascii="仿宋" w:eastAsia="仿宋" w:hAnsi="仿宋" w:cs="仿宋"/>
          <w:b/>
          <w:color w:val="000000" w:themeColor="text1"/>
          <w:kern w:val="0"/>
          <w:sz w:val="32"/>
          <w:szCs w:val="32"/>
          <w:lang w:bidi="ar"/>
        </w:rPr>
      </w:pPr>
    </w:p>
    <w:p w:rsidR="00D367D9" w:rsidRPr="0026136B" w:rsidRDefault="003F3253" w:rsidP="00602689">
      <w:pPr>
        <w:widowControl/>
        <w:adjustRightInd w:val="0"/>
        <w:snapToGrid w:val="0"/>
        <w:spacing w:line="560" w:lineRule="exact"/>
        <w:jc w:val="center"/>
        <w:rPr>
          <w:rFonts w:ascii="黑体" w:eastAsia="黑体" w:hAnsi="黑体" w:cs="黑体"/>
          <w:bCs/>
          <w:color w:val="000000" w:themeColor="text1"/>
          <w:kern w:val="0"/>
          <w:sz w:val="32"/>
          <w:szCs w:val="32"/>
          <w:lang w:bidi="ar"/>
        </w:rPr>
      </w:pPr>
      <w:r w:rsidRPr="0026136B">
        <w:rPr>
          <w:rFonts w:ascii="黑体" w:eastAsia="黑体" w:hAnsi="黑体" w:cs="黑体" w:hint="eastAsia"/>
          <w:bCs/>
          <w:color w:val="000000" w:themeColor="text1"/>
          <w:kern w:val="0"/>
          <w:sz w:val="32"/>
          <w:szCs w:val="32"/>
          <w:lang w:bidi="ar"/>
        </w:rPr>
        <w:t>第三章  评选标准和等级</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 xml:space="preserve">第七条 </w:t>
      </w:r>
      <w:r w:rsidRPr="0026136B">
        <w:rPr>
          <w:rFonts w:ascii="仿宋" w:eastAsia="仿宋" w:hAnsi="仿宋" w:cs="仿宋" w:hint="eastAsia"/>
          <w:color w:val="000000" w:themeColor="text1"/>
          <w:kern w:val="0"/>
          <w:sz w:val="32"/>
          <w:szCs w:val="32"/>
          <w:lang w:bidi="ar"/>
        </w:rPr>
        <w:t xml:space="preserve">高质量学术论文评选实行同行专家评议制度，同行专家根据学术论文的创新水平、学术价值以及逻辑论证和学术规范等评价标准，进行综合评价。 </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创新水平</w:t>
      </w:r>
      <w:r w:rsidRPr="0026136B">
        <w:rPr>
          <w:rFonts w:ascii="仿宋" w:eastAsia="仿宋" w:hAnsi="仿宋" w:cs="仿宋" w:hint="eastAsia"/>
          <w:color w:val="000000" w:themeColor="text1"/>
          <w:kern w:val="0"/>
          <w:sz w:val="32"/>
          <w:szCs w:val="32"/>
          <w:lang w:bidi="ar"/>
        </w:rPr>
        <w:t>(30分)：论文提出的观点、方法等有独到之处，有新的观点、新的发现、新的发明等，在相关学科领域有突破或创新，对科技进步和哲学社会科学繁荣有较大的促进作用。</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学术价值</w:t>
      </w:r>
      <w:r w:rsidRPr="0026136B">
        <w:rPr>
          <w:rFonts w:ascii="仿宋" w:eastAsia="仿宋" w:hAnsi="仿宋" w:cs="仿宋" w:hint="eastAsia"/>
          <w:color w:val="000000" w:themeColor="text1"/>
          <w:kern w:val="0"/>
          <w:sz w:val="32"/>
          <w:szCs w:val="32"/>
          <w:lang w:bidi="ar"/>
        </w:rPr>
        <w:t>(50分)：论文对本学科相关领域的影响，或对科技进步、生产实践、经济建设、咨询建议方面起到促进作用，在关键技术、方法创新、理论阐释等方面具有较好的推广应用价值、社会和经济效益。</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逻辑论证和学术规范</w:t>
      </w:r>
      <w:r w:rsidRPr="0026136B">
        <w:rPr>
          <w:rFonts w:ascii="仿宋" w:eastAsia="仿宋" w:hAnsi="仿宋" w:cs="仿宋" w:hint="eastAsia"/>
          <w:color w:val="000000" w:themeColor="text1"/>
          <w:kern w:val="0"/>
          <w:sz w:val="32"/>
          <w:szCs w:val="32"/>
          <w:lang w:bidi="ar"/>
        </w:rPr>
        <w:t>(20分)：论文主题明确，立论清晰；论据充分、科学、可靠；分析综合全面，推论严谨，逻辑性强；结论准确、严密。</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第八条</w:t>
      </w:r>
      <w:r w:rsidRPr="0026136B">
        <w:rPr>
          <w:rFonts w:ascii="仿宋" w:eastAsia="仿宋" w:hAnsi="仿宋" w:cs="仿宋" w:hint="eastAsia"/>
          <w:color w:val="000000" w:themeColor="text1"/>
          <w:kern w:val="0"/>
          <w:sz w:val="32"/>
          <w:szCs w:val="32"/>
          <w:lang w:bidi="ar"/>
        </w:rPr>
        <w:t xml:space="preserve"> 高质量学术论文奖设特等奖、一等奖、二等奖和三等奖，其中，特等奖不超过5项，奖励金额为5万元/项；一等奖不超过20项，奖励金额为2万元/项；二等奖不超过40项，奖励金额为1万元/项；三等奖不超过60项，奖励金额为0.5万元/项。</w:t>
      </w:r>
    </w:p>
    <w:p w:rsidR="00D367D9" w:rsidRPr="0026136B" w:rsidRDefault="00D367D9" w:rsidP="00602689">
      <w:pPr>
        <w:widowControl/>
        <w:adjustRightInd w:val="0"/>
        <w:snapToGrid w:val="0"/>
        <w:spacing w:line="560" w:lineRule="exact"/>
        <w:jc w:val="center"/>
        <w:rPr>
          <w:rFonts w:ascii="仿宋" w:eastAsia="仿宋" w:hAnsi="仿宋" w:cs="仿宋"/>
          <w:b/>
          <w:color w:val="000000" w:themeColor="text1"/>
          <w:kern w:val="0"/>
          <w:sz w:val="32"/>
          <w:szCs w:val="32"/>
          <w:lang w:bidi="ar"/>
        </w:rPr>
      </w:pPr>
    </w:p>
    <w:p w:rsidR="00D367D9" w:rsidRPr="0026136B" w:rsidRDefault="003F3253" w:rsidP="00602689">
      <w:pPr>
        <w:widowControl/>
        <w:adjustRightInd w:val="0"/>
        <w:snapToGrid w:val="0"/>
        <w:spacing w:line="560" w:lineRule="exact"/>
        <w:jc w:val="center"/>
        <w:rPr>
          <w:rFonts w:ascii="黑体" w:eastAsia="黑体" w:hAnsi="黑体" w:cs="黑体"/>
          <w:bCs/>
          <w:color w:val="000000" w:themeColor="text1"/>
          <w:kern w:val="0"/>
          <w:sz w:val="32"/>
          <w:szCs w:val="32"/>
          <w:lang w:bidi="ar"/>
        </w:rPr>
      </w:pPr>
      <w:r w:rsidRPr="0026136B">
        <w:rPr>
          <w:rFonts w:ascii="黑体" w:eastAsia="黑体" w:hAnsi="黑体" w:cs="黑体" w:hint="eastAsia"/>
          <w:bCs/>
          <w:color w:val="000000" w:themeColor="text1"/>
          <w:kern w:val="0"/>
          <w:sz w:val="32"/>
          <w:szCs w:val="32"/>
          <w:lang w:bidi="ar"/>
        </w:rPr>
        <w:t>第四章  评选程序</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kern w:val="0"/>
          <w:sz w:val="32"/>
          <w:szCs w:val="32"/>
          <w:lang w:bidi="ar"/>
        </w:rPr>
        <w:t xml:space="preserve">第九条 </w:t>
      </w:r>
      <w:r w:rsidRPr="0026136B">
        <w:rPr>
          <w:rFonts w:ascii="仿宋" w:eastAsia="仿宋" w:hAnsi="仿宋" w:cs="仿宋" w:hint="eastAsia"/>
          <w:color w:val="000000" w:themeColor="text1"/>
          <w:kern w:val="0"/>
          <w:sz w:val="32"/>
          <w:szCs w:val="32"/>
          <w:lang w:bidi="ar"/>
        </w:rPr>
        <w:t>凡符合申报条件的高质量学术论文，须由论文第一作者或通讯作者向所属学院(部)提出申请，填写《皖西学院高质量学术论文奖申报评审表》，并提交论文完整版权页（含封面、目录、正文、封底等）复印件等支撑材料。</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第十条 </w:t>
      </w:r>
      <w:r w:rsidRPr="0026136B">
        <w:rPr>
          <w:rFonts w:ascii="仿宋" w:eastAsia="仿宋" w:hAnsi="仿宋" w:cs="仿宋" w:hint="eastAsia"/>
          <w:color w:val="000000" w:themeColor="text1"/>
          <w:kern w:val="0"/>
          <w:sz w:val="32"/>
          <w:szCs w:val="32"/>
          <w:lang w:bidi="ar"/>
        </w:rPr>
        <w:t>二级学院(部)学术分委员会对本学院(部)申报的学术论文奖的真实性、有效性等进行初审,并汇总上报，无法按学科归口到二级学院的行政或教辅部门业绩成果，统一归口至科研处。</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第十一条 </w:t>
      </w:r>
      <w:r w:rsidRPr="0026136B">
        <w:rPr>
          <w:rFonts w:ascii="仿宋" w:eastAsia="仿宋" w:hAnsi="仿宋" w:cs="仿宋" w:hint="eastAsia"/>
          <w:color w:val="000000" w:themeColor="text1"/>
          <w:kern w:val="0"/>
          <w:sz w:val="32"/>
          <w:szCs w:val="32"/>
          <w:lang w:bidi="ar"/>
        </w:rPr>
        <w:t>学校组织专家评审，评审结果公示无异议，提交相关会议审定后，按程序兑现奖励。</w:t>
      </w:r>
      <w:bookmarkStart w:id="0" w:name="_GoBack"/>
      <w:bookmarkEnd w:id="0"/>
    </w:p>
    <w:p w:rsidR="00D367D9" w:rsidRPr="0026136B" w:rsidRDefault="003F3253" w:rsidP="00602689">
      <w:pPr>
        <w:widowControl/>
        <w:adjustRightInd w:val="0"/>
        <w:snapToGrid w:val="0"/>
        <w:spacing w:line="560" w:lineRule="exact"/>
        <w:jc w:val="center"/>
        <w:rPr>
          <w:rFonts w:ascii="黑体" w:eastAsia="黑体" w:hAnsi="黑体" w:cs="黑体"/>
          <w:bCs/>
          <w:color w:val="000000" w:themeColor="text1"/>
          <w:kern w:val="0"/>
          <w:sz w:val="32"/>
          <w:szCs w:val="32"/>
          <w:lang w:bidi="ar"/>
        </w:rPr>
      </w:pPr>
      <w:r w:rsidRPr="0026136B">
        <w:rPr>
          <w:rFonts w:ascii="黑体" w:eastAsia="黑体" w:hAnsi="黑体" w:cs="黑体" w:hint="eastAsia"/>
          <w:bCs/>
          <w:color w:val="000000" w:themeColor="text1"/>
          <w:kern w:val="0"/>
          <w:sz w:val="32"/>
          <w:szCs w:val="32"/>
          <w:lang w:bidi="ar"/>
        </w:rPr>
        <w:t>第五章  附则</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第十二条 </w:t>
      </w:r>
      <w:r w:rsidRPr="0026136B">
        <w:rPr>
          <w:rFonts w:ascii="仿宋" w:eastAsia="仿宋" w:hAnsi="仿宋" w:cs="仿宋" w:hint="eastAsia"/>
          <w:color w:val="000000" w:themeColor="text1"/>
          <w:kern w:val="0"/>
          <w:sz w:val="32"/>
          <w:szCs w:val="32"/>
          <w:lang w:bidi="ar"/>
        </w:rPr>
        <w:t>对于弄虚作假、抄袭和剽窃他人成果或采取不正当手段获奖的，一经查实，撤销有关奖励，追回奖金，并按规定追究相关人员责任。</w:t>
      </w:r>
    </w:p>
    <w:p w:rsidR="00D367D9" w:rsidRPr="0026136B" w:rsidRDefault="003F3253" w:rsidP="00602689">
      <w:pPr>
        <w:widowControl/>
        <w:adjustRightInd w:val="0"/>
        <w:snapToGrid w:val="0"/>
        <w:spacing w:line="560" w:lineRule="exact"/>
        <w:ind w:firstLineChars="200" w:firstLine="643"/>
        <w:rPr>
          <w:rFonts w:ascii="仿宋" w:eastAsia="仿宋" w:hAnsi="仿宋" w:cs="仿宋"/>
          <w:b/>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第十三条 </w:t>
      </w:r>
      <w:r w:rsidRPr="0026136B">
        <w:rPr>
          <w:rFonts w:ascii="仿宋" w:eastAsia="仿宋" w:hAnsi="仿宋" w:cs="仿宋" w:hint="eastAsia"/>
          <w:color w:val="000000" w:themeColor="text1"/>
          <w:kern w:val="0"/>
          <w:sz w:val="32"/>
          <w:szCs w:val="32"/>
          <w:lang w:bidi="ar"/>
        </w:rPr>
        <w:t>参评的高质量学术论文若第一作者为我校联合培养研究生，可视为我校教职工，由通讯作者申报。</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第十四条 </w:t>
      </w:r>
      <w:r w:rsidRPr="0026136B">
        <w:rPr>
          <w:rFonts w:ascii="仿宋" w:eastAsia="仿宋" w:hAnsi="仿宋" w:cs="仿宋" w:hint="eastAsia"/>
          <w:color w:val="000000" w:themeColor="text1"/>
          <w:kern w:val="0"/>
          <w:sz w:val="32"/>
          <w:szCs w:val="32"/>
          <w:lang w:bidi="ar"/>
        </w:rPr>
        <w:t>参评的高质量学术论文若有多个共同第一作者的，只认可排名第一的共同第一作者；有多个共同通讯作者的，只认可排名最后的通讯作者。</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第十五条 </w:t>
      </w:r>
      <w:r w:rsidRPr="0026136B">
        <w:rPr>
          <w:rFonts w:ascii="仿宋" w:eastAsia="仿宋" w:hAnsi="仿宋" w:cs="仿宋" w:hint="eastAsia"/>
          <w:color w:val="000000" w:themeColor="text1"/>
          <w:kern w:val="0"/>
          <w:sz w:val="32"/>
          <w:szCs w:val="32"/>
          <w:lang w:bidi="ar"/>
        </w:rPr>
        <w:t>参评的高质量学术论文若末位通讯作者非我校教职工，需要提供其同意参评皖西学院高质量学术论文奖的书面材料。</w:t>
      </w:r>
    </w:p>
    <w:p w:rsidR="00D367D9" w:rsidRPr="0026136B" w:rsidRDefault="003F3253" w:rsidP="00602689">
      <w:pPr>
        <w:widowControl/>
        <w:adjustRightInd w:val="0"/>
        <w:snapToGrid w:val="0"/>
        <w:spacing w:line="560" w:lineRule="exact"/>
        <w:ind w:firstLineChars="200" w:firstLine="643"/>
        <w:rPr>
          <w:rFonts w:ascii="仿宋" w:eastAsia="仿宋" w:hAnsi="仿宋" w:cs="仿宋"/>
          <w:b/>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 xml:space="preserve">第十六条 </w:t>
      </w:r>
      <w:r w:rsidRPr="0026136B">
        <w:rPr>
          <w:rFonts w:ascii="仿宋" w:eastAsia="仿宋" w:hAnsi="仿宋" w:cs="仿宋" w:hint="eastAsia"/>
          <w:color w:val="000000" w:themeColor="text1"/>
          <w:sz w:val="32"/>
          <w:szCs w:val="32"/>
        </w:rPr>
        <w:t>发表在当年中科院公布的预警期刊上的论文不得参评。</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第十七条</w:t>
      </w:r>
      <w:r w:rsidRPr="0026136B">
        <w:rPr>
          <w:rFonts w:ascii="仿宋" w:eastAsia="仿宋" w:hAnsi="仿宋" w:cs="仿宋" w:hint="eastAsia"/>
          <w:color w:val="000000" w:themeColor="text1"/>
          <w:kern w:val="0"/>
          <w:sz w:val="32"/>
          <w:szCs w:val="32"/>
          <w:lang w:bidi="ar"/>
        </w:rPr>
        <w:t xml:space="preserve"> </w:t>
      </w:r>
      <w:r w:rsidRPr="0026136B">
        <w:rPr>
          <w:rFonts w:ascii="仿宋" w:eastAsia="仿宋" w:hAnsi="仿宋" w:cs="仿宋" w:hint="eastAsia"/>
          <w:color w:val="000000" w:themeColor="text1"/>
          <w:sz w:val="32"/>
          <w:szCs w:val="32"/>
        </w:rPr>
        <w:t>对于网络出版和纸质出版时间不一致的论文，以靠前的时间为准。</w:t>
      </w:r>
    </w:p>
    <w:p w:rsidR="00D367D9" w:rsidRPr="0026136B" w:rsidRDefault="003F3253" w:rsidP="00602689">
      <w:pPr>
        <w:widowControl/>
        <w:adjustRightInd w:val="0"/>
        <w:snapToGrid w:val="0"/>
        <w:spacing w:line="560" w:lineRule="exact"/>
        <w:ind w:firstLineChars="200" w:firstLine="643"/>
        <w:rPr>
          <w:rFonts w:ascii="仿宋" w:eastAsia="仿宋" w:hAnsi="仿宋" w:cs="仿宋"/>
          <w:color w:val="000000" w:themeColor="text1"/>
          <w:kern w:val="0"/>
          <w:sz w:val="32"/>
          <w:szCs w:val="32"/>
          <w:lang w:bidi="ar"/>
        </w:rPr>
      </w:pPr>
      <w:r w:rsidRPr="0026136B">
        <w:rPr>
          <w:rFonts w:ascii="仿宋" w:eastAsia="仿宋" w:hAnsi="仿宋" w:cs="仿宋" w:hint="eastAsia"/>
          <w:b/>
          <w:color w:val="000000" w:themeColor="text1"/>
          <w:kern w:val="0"/>
          <w:sz w:val="32"/>
          <w:szCs w:val="32"/>
          <w:lang w:bidi="ar"/>
        </w:rPr>
        <w:t>第十八条</w:t>
      </w:r>
      <w:r w:rsidRPr="0026136B">
        <w:rPr>
          <w:rFonts w:ascii="仿宋" w:eastAsia="仿宋" w:hAnsi="仿宋" w:cs="仿宋" w:hint="eastAsia"/>
          <w:color w:val="000000" w:themeColor="text1"/>
          <w:kern w:val="0"/>
          <w:sz w:val="32"/>
          <w:szCs w:val="32"/>
          <w:lang w:bidi="ar"/>
        </w:rPr>
        <w:t xml:space="preserve"> 本办法与上级文件精神相抵触的以上级文件为准。</w:t>
      </w:r>
    </w:p>
    <w:p w:rsidR="00602689" w:rsidRPr="0026136B" w:rsidRDefault="0060268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602689" w:rsidRPr="0026136B" w:rsidRDefault="0060268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602689" w:rsidRPr="0026136B" w:rsidRDefault="0060268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602689" w:rsidRPr="0026136B" w:rsidRDefault="0060268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FA0E4B" w:rsidRPr="0026136B" w:rsidRDefault="00FA0E4B">
      <w:pPr>
        <w:widowControl/>
        <w:jc w:val="left"/>
        <w:rPr>
          <w:rFonts w:ascii="仿宋" w:eastAsia="仿宋" w:hAnsi="仿宋" w:cs="仿宋"/>
          <w:color w:val="000000" w:themeColor="text1"/>
          <w:kern w:val="0"/>
          <w:sz w:val="32"/>
          <w:szCs w:val="32"/>
          <w:lang w:bidi="ar"/>
        </w:rPr>
      </w:pPr>
      <w:r w:rsidRPr="0026136B">
        <w:rPr>
          <w:rFonts w:ascii="仿宋" w:eastAsia="仿宋" w:hAnsi="仿宋" w:cs="仿宋"/>
          <w:color w:val="000000" w:themeColor="text1"/>
          <w:kern w:val="0"/>
          <w:sz w:val="32"/>
          <w:szCs w:val="32"/>
          <w:lang w:bidi="ar"/>
        </w:rPr>
        <w:br w:type="page"/>
      </w:r>
    </w:p>
    <w:p w:rsidR="00D367D9" w:rsidRPr="0026136B" w:rsidRDefault="003F3253"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r w:rsidRPr="0026136B">
        <w:rPr>
          <w:rFonts w:ascii="仿宋" w:eastAsia="仿宋" w:hAnsi="仿宋" w:cs="仿宋" w:hint="eastAsia"/>
          <w:color w:val="000000" w:themeColor="text1"/>
          <w:kern w:val="0"/>
          <w:sz w:val="32"/>
          <w:szCs w:val="32"/>
          <w:lang w:bidi="ar"/>
        </w:rPr>
        <w:t>附件2</w:t>
      </w:r>
    </w:p>
    <w:p w:rsidR="00602689" w:rsidRPr="0026136B" w:rsidRDefault="00602689" w:rsidP="00602689">
      <w:pPr>
        <w:widowControl/>
        <w:adjustRightInd w:val="0"/>
        <w:snapToGrid w:val="0"/>
        <w:spacing w:line="560" w:lineRule="exact"/>
        <w:jc w:val="left"/>
        <w:rPr>
          <w:rFonts w:ascii="仿宋" w:eastAsia="仿宋" w:hAnsi="仿宋" w:cs="仿宋"/>
          <w:color w:val="000000" w:themeColor="text1"/>
          <w:kern w:val="0"/>
          <w:sz w:val="32"/>
          <w:szCs w:val="32"/>
          <w:lang w:bidi="ar"/>
        </w:rPr>
      </w:pPr>
    </w:p>
    <w:p w:rsidR="00D367D9" w:rsidRPr="0026136B" w:rsidRDefault="003F3253" w:rsidP="00602689">
      <w:pPr>
        <w:widowControl/>
        <w:adjustRightInd w:val="0"/>
        <w:snapToGrid w:val="0"/>
        <w:spacing w:line="560" w:lineRule="exact"/>
        <w:jc w:val="center"/>
        <w:rPr>
          <w:rFonts w:ascii="方正小标宋简体" w:eastAsia="方正小标宋简体" w:hAnsi="宋体" w:cs="宋体"/>
          <w:color w:val="000000" w:themeColor="text1"/>
          <w:kern w:val="0"/>
          <w:sz w:val="44"/>
          <w:szCs w:val="44"/>
          <w:lang w:bidi="ar"/>
        </w:rPr>
      </w:pPr>
      <w:r w:rsidRPr="0026136B">
        <w:rPr>
          <w:rFonts w:ascii="方正小标宋简体" w:eastAsia="方正小标宋简体" w:hAnsi="宋体" w:cs="宋体" w:hint="eastAsia"/>
          <w:color w:val="000000" w:themeColor="text1"/>
          <w:kern w:val="0"/>
          <w:sz w:val="44"/>
          <w:szCs w:val="44"/>
          <w:lang w:bidi="ar"/>
        </w:rPr>
        <w:t>皖西学院高价值发明专利奖评选暂行办法</w:t>
      </w:r>
    </w:p>
    <w:p w:rsidR="00D367D9" w:rsidRPr="0026136B" w:rsidRDefault="00D367D9" w:rsidP="00602689">
      <w:pPr>
        <w:adjustRightInd w:val="0"/>
        <w:snapToGrid w:val="0"/>
        <w:spacing w:line="560" w:lineRule="exact"/>
        <w:jc w:val="center"/>
        <w:rPr>
          <w:rFonts w:ascii="仿宋" w:eastAsia="仿宋" w:hAnsi="仿宋" w:cs="仿宋"/>
          <w:b/>
          <w:color w:val="000000" w:themeColor="text1"/>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sz w:val="32"/>
          <w:szCs w:val="32"/>
        </w:rPr>
        <w:t>第一章</w:t>
      </w:r>
      <w:r w:rsidRPr="0026136B">
        <w:rPr>
          <w:rFonts w:ascii="黑体" w:eastAsia="黑体" w:hAnsi="黑体" w:cs="黑体"/>
          <w:bCs/>
          <w:color w:val="000000" w:themeColor="text1"/>
          <w:sz w:val="32"/>
          <w:szCs w:val="32"/>
        </w:rPr>
        <w:t xml:space="preserve"> </w:t>
      </w:r>
      <w:r w:rsidRPr="0026136B">
        <w:rPr>
          <w:rFonts w:ascii="黑体" w:eastAsia="黑体" w:hAnsi="黑体" w:cs="黑体" w:hint="eastAsia"/>
          <w:bCs/>
          <w:color w:val="000000" w:themeColor="text1"/>
          <w:sz w:val="32"/>
          <w:szCs w:val="32"/>
        </w:rPr>
        <w:t xml:space="preserve"> 总则</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第一条</w:t>
      </w:r>
      <w:r w:rsidRPr="0026136B">
        <w:rPr>
          <w:rFonts w:ascii="仿宋" w:eastAsia="仿宋" w:hAnsi="仿宋" w:cs="仿宋" w:hint="eastAsia"/>
          <w:color w:val="000000" w:themeColor="text1"/>
          <w:sz w:val="32"/>
          <w:szCs w:val="32"/>
        </w:rPr>
        <w:t xml:space="preserve"> 为深入贯彻党的二十大和二十届三中全会精神，认真落实习近平总书记关于知识产权工作的重要论述，为进一步激发我校创新动力，鼓励发明创造，促进专利技术实施和产业化，根据《中国专利奖评奖办法（2023年修订）》《安徽省专利奖评奖办法》等文件精神，结合学校实际，制定本办法。</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第二条</w:t>
      </w:r>
      <w:r w:rsidRPr="0026136B">
        <w:rPr>
          <w:rFonts w:ascii="仿宋" w:eastAsia="仿宋" w:hAnsi="仿宋" w:cs="仿宋" w:hint="eastAsia"/>
          <w:color w:val="000000" w:themeColor="text1"/>
          <w:sz w:val="32"/>
          <w:szCs w:val="32"/>
        </w:rPr>
        <w:t xml:space="preserve"> 高价值发明专利奖评选坚持“公开、公正、公平”原则，遴选出一批技术先进、竞争力强、专利质量高、运用前景广泛的高价值专利。</w:t>
      </w:r>
    </w:p>
    <w:p w:rsidR="00D367D9" w:rsidRPr="0026136B" w:rsidRDefault="00D367D9" w:rsidP="00602689">
      <w:pPr>
        <w:adjustRightInd w:val="0"/>
        <w:snapToGrid w:val="0"/>
        <w:spacing w:line="560" w:lineRule="exact"/>
        <w:jc w:val="center"/>
        <w:rPr>
          <w:rFonts w:ascii="黑体" w:eastAsia="黑体" w:hAnsi="黑体" w:cs="黑体"/>
          <w:bCs/>
          <w:color w:val="000000" w:themeColor="text1"/>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sz w:val="32"/>
          <w:szCs w:val="32"/>
        </w:rPr>
        <w:t xml:space="preserve">第二章 </w:t>
      </w:r>
      <w:r w:rsidRPr="0026136B">
        <w:rPr>
          <w:rFonts w:ascii="黑体" w:eastAsia="黑体" w:hAnsi="黑体" w:cs="黑体"/>
          <w:bCs/>
          <w:color w:val="000000" w:themeColor="text1"/>
          <w:sz w:val="32"/>
          <w:szCs w:val="32"/>
        </w:rPr>
        <w:t xml:space="preserve"> </w:t>
      </w:r>
      <w:r w:rsidRPr="0026136B">
        <w:rPr>
          <w:rFonts w:ascii="黑体" w:eastAsia="黑体" w:hAnsi="黑体" w:cs="黑体" w:hint="eastAsia"/>
          <w:bCs/>
          <w:color w:val="000000" w:themeColor="text1"/>
          <w:sz w:val="32"/>
          <w:szCs w:val="32"/>
        </w:rPr>
        <w:t>评选范围</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第三条</w:t>
      </w:r>
      <w:r w:rsidRPr="0026136B">
        <w:rPr>
          <w:rFonts w:ascii="仿宋" w:eastAsia="仿宋" w:hAnsi="仿宋" w:cs="仿宋" w:hint="eastAsia"/>
          <w:color w:val="000000" w:themeColor="text1"/>
          <w:sz w:val="32"/>
          <w:szCs w:val="32"/>
        </w:rPr>
        <w:t xml:space="preserve"> 参评的发明专利须是在评选周期内（原则上一年一次）以“皖西学院”为第一专利权人的国内已授权发明专利，我校教职工须为第一发明人。共有专利权的，其余专利权人须同意该专利申报皖西学院高价值发明专利奖。</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第四条</w:t>
      </w:r>
      <w:r w:rsidRPr="0026136B">
        <w:rPr>
          <w:rFonts w:ascii="仿宋" w:eastAsia="仿宋" w:hAnsi="仿宋" w:cs="仿宋" w:hint="eastAsia"/>
          <w:color w:val="000000" w:themeColor="text1"/>
          <w:sz w:val="32"/>
          <w:szCs w:val="32"/>
        </w:rPr>
        <w:t xml:space="preserve"> 发明专利须预缴授权后满6年的发明专利年费，且所有发明人同意参评。</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第五条</w:t>
      </w:r>
      <w:r w:rsidRPr="0026136B">
        <w:rPr>
          <w:rFonts w:ascii="仿宋" w:eastAsia="仿宋" w:hAnsi="仿宋" w:cs="仿宋" w:hint="eastAsia"/>
          <w:color w:val="000000" w:themeColor="text1"/>
          <w:sz w:val="32"/>
          <w:szCs w:val="32"/>
        </w:rPr>
        <w:t xml:space="preserve"> 存在权属纠纷的发明专利不得申报。</w:t>
      </w:r>
    </w:p>
    <w:p w:rsidR="00D367D9" w:rsidRPr="0026136B" w:rsidRDefault="003F3253" w:rsidP="00602689">
      <w:pPr>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sz w:val="32"/>
          <w:szCs w:val="32"/>
        </w:rPr>
        <w:t xml:space="preserve">第三章 </w:t>
      </w:r>
      <w:r w:rsidRPr="0026136B">
        <w:rPr>
          <w:rFonts w:ascii="黑体" w:eastAsia="黑体" w:hAnsi="黑体" w:cs="黑体"/>
          <w:bCs/>
          <w:color w:val="000000" w:themeColor="text1"/>
          <w:sz w:val="32"/>
          <w:szCs w:val="32"/>
        </w:rPr>
        <w:t xml:space="preserve"> </w:t>
      </w:r>
      <w:r w:rsidRPr="0026136B">
        <w:rPr>
          <w:rFonts w:ascii="黑体" w:eastAsia="黑体" w:hAnsi="黑体" w:cs="黑体" w:hint="eastAsia"/>
          <w:bCs/>
          <w:color w:val="000000" w:themeColor="text1"/>
          <w:sz w:val="32"/>
          <w:szCs w:val="32"/>
        </w:rPr>
        <w:t>评选标准和等级</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第六条</w:t>
      </w:r>
      <w:r w:rsidRPr="0026136B">
        <w:rPr>
          <w:rFonts w:ascii="仿宋" w:eastAsia="仿宋" w:hAnsi="仿宋" w:cs="仿宋" w:hint="eastAsia"/>
          <w:color w:val="000000" w:themeColor="text1"/>
          <w:sz w:val="32"/>
          <w:szCs w:val="32"/>
        </w:rPr>
        <w:t xml:space="preserve"> 高价值发明专利奖评选实行同行专家评议制度，同行专家根据发明专利的文本质量、技术方案、产业价值等评价标准进行综合评价。</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文本质量</w:t>
      </w:r>
      <w:r w:rsidRPr="0026136B">
        <w:rPr>
          <w:rFonts w:ascii="仿宋" w:eastAsia="仿宋" w:hAnsi="仿宋" w:cs="仿宋" w:hint="eastAsia"/>
          <w:color w:val="000000" w:themeColor="text1"/>
          <w:sz w:val="32"/>
          <w:szCs w:val="32"/>
        </w:rPr>
        <w:t>（20分）：说明书清楚、完整地公开发明内容，并使所属技术领域的技术人员能够理解和实施；权利要求书清楚、简要，权利要求以说明书为依据，保护范围合理。</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技术方案</w:t>
      </w:r>
      <w:r w:rsidRPr="0026136B">
        <w:rPr>
          <w:rFonts w:ascii="仿宋" w:eastAsia="仿宋" w:hAnsi="仿宋" w:cs="仿宋" w:hint="eastAsia"/>
          <w:color w:val="000000" w:themeColor="text1"/>
          <w:sz w:val="32"/>
          <w:szCs w:val="32"/>
        </w:rPr>
        <w:t>（40分）：解决了本领域关键性、共性技术难题和“卡脖子”关键技术；对比当前同类技术，采用的技术方案在提高效率、降低成本、节能减排、改善性能、提升品质等方面存在明显优势。</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产业价值</w:t>
      </w:r>
      <w:r w:rsidRPr="0026136B">
        <w:rPr>
          <w:rFonts w:ascii="仿宋" w:eastAsia="仿宋" w:hAnsi="仿宋" w:cs="仿宋" w:hint="eastAsia"/>
          <w:color w:val="000000" w:themeColor="text1"/>
          <w:sz w:val="32"/>
          <w:szCs w:val="32"/>
        </w:rPr>
        <w:t>（40分）：专利所属领域属于国家政策明确鼓励、支持的领域；专利实施对行业、产业发展具有积极影响，能显著促进生产力进步，带来明显的经济效益和社会价值。</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第七条</w:t>
      </w:r>
      <w:r w:rsidRPr="0026136B">
        <w:rPr>
          <w:rFonts w:ascii="仿宋" w:eastAsia="仿宋" w:hAnsi="仿宋" w:cs="仿宋" w:hint="eastAsia"/>
          <w:color w:val="000000" w:themeColor="text1"/>
          <w:sz w:val="32"/>
          <w:szCs w:val="32"/>
        </w:rPr>
        <w:t xml:space="preserve"> 高价值发明专利奖设金奖、银奖和优秀奖。金奖数量不超过当年授权国内发明专利数的15%，奖励金额2万元/件；银奖数量不超过当年授权国内发明专利数的30%，奖励金额1.2万元/件；优秀奖数量不超过当年授权国内发明专利数的45%，奖励金额0.8万元/件。</w:t>
      </w:r>
    </w:p>
    <w:p w:rsidR="00D367D9" w:rsidRPr="0026136B" w:rsidRDefault="00D367D9" w:rsidP="00602689">
      <w:pPr>
        <w:adjustRightInd w:val="0"/>
        <w:snapToGrid w:val="0"/>
        <w:spacing w:line="560" w:lineRule="exact"/>
        <w:jc w:val="center"/>
        <w:rPr>
          <w:rFonts w:ascii="仿宋" w:eastAsia="仿宋" w:hAnsi="仿宋" w:cs="仿宋"/>
          <w:b/>
          <w:color w:val="000000" w:themeColor="text1"/>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sz w:val="32"/>
          <w:szCs w:val="32"/>
        </w:rPr>
        <w:t xml:space="preserve">第四章 </w:t>
      </w:r>
      <w:r w:rsidRPr="0026136B">
        <w:rPr>
          <w:rFonts w:ascii="黑体" w:eastAsia="黑体" w:hAnsi="黑体" w:cs="黑体"/>
          <w:bCs/>
          <w:color w:val="000000" w:themeColor="text1"/>
          <w:sz w:val="32"/>
          <w:szCs w:val="32"/>
        </w:rPr>
        <w:t xml:space="preserve"> </w:t>
      </w:r>
      <w:r w:rsidRPr="0026136B">
        <w:rPr>
          <w:rFonts w:ascii="黑体" w:eastAsia="黑体" w:hAnsi="黑体" w:cs="黑体" w:hint="eastAsia"/>
          <w:bCs/>
          <w:color w:val="000000" w:themeColor="text1"/>
          <w:sz w:val="32"/>
          <w:szCs w:val="32"/>
        </w:rPr>
        <w:t>评选程序与奖励发放</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第八条</w:t>
      </w:r>
      <w:r w:rsidRPr="0026136B">
        <w:rPr>
          <w:rFonts w:ascii="仿宋" w:eastAsia="仿宋" w:hAnsi="仿宋" w:cs="仿宋" w:hint="eastAsia"/>
          <w:color w:val="000000" w:themeColor="text1"/>
          <w:sz w:val="32"/>
          <w:szCs w:val="32"/>
        </w:rPr>
        <w:t xml:space="preserve"> 符合申报条件的发明专利，原则上由第一发明人向所属学院（部）提出申请，填写《皖西学院高价值发明专利奖申报书》，并提交专利证书和专利文本等支撑材料。</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第九条</w:t>
      </w:r>
      <w:r w:rsidRPr="0026136B">
        <w:rPr>
          <w:rFonts w:ascii="仿宋" w:eastAsia="仿宋" w:hAnsi="仿宋" w:cs="仿宋" w:hint="eastAsia"/>
          <w:color w:val="000000" w:themeColor="text1"/>
          <w:sz w:val="32"/>
          <w:szCs w:val="32"/>
        </w:rPr>
        <w:t xml:space="preserve"> 二级学院（部）对本学院（部）申报的专利进行初审，并汇总上报，学校组织专家评审，评审结果公示无异议后，经相关会议审定后，按程序兑现奖励。</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第十条</w:t>
      </w:r>
      <w:r w:rsidRPr="0026136B">
        <w:rPr>
          <w:rFonts w:ascii="仿宋" w:eastAsia="仿宋" w:hAnsi="仿宋" w:cs="仿宋" w:hint="eastAsia"/>
          <w:color w:val="000000" w:themeColor="text1"/>
          <w:sz w:val="32"/>
          <w:szCs w:val="32"/>
        </w:rPr>
        <w:t xml:space="preserve"> 参评专利授奖后，兑现总奖励金额的40%，专利转化后，兑现余下的奖励金额。获奖专利在授权满3年后仍未进行转化，余下奖励金额将不再兑现。</w:t>
      </w:r>
    </w:p>
    <w:p w:rsidR="00D367D9" w:rsidRPr="0026136B" w:rsidRDefault="00D367D9" w:rsidP="00602689">
      <w:pPr>
        <w:adjustRightInd w:val="0"/>
        <w:snapToGrid w:val="0"/>
        <w:spacing w:line="560" w:lineRule="exact"/>
        <w:jc w:val="center"/>
        <w:rPr>
          <w:rFonts w:ascii="仿宋" w:eastAsia="仿宋" w:hAnsi="仿宋" w:cs="仿宋"/>
          <w:b/>
          <w:color w:val="000000" w:themeColor="text1"/>
          <w:sz w:val="32"/>
          <w:szCs w:val="32"/>
        </w:rPr>
      </w:pPr>
    </w:p>
    <w:p w:rsidR="00D367D9" w:rsidRPr="0026136B" w:rsidRDefault="003F3253" w:rsidP="00602689">
      <w:pPr>
        <w:adjustRightInd w:val="0"/>
        <w:snapToGrid w:val="0"/>
        <w:spacing w:line="560" w:lineRule="exact"/>
        <w:jc w:val="center"/>
        <w:rPr>
          <w:rFonts w:ascii="黑体" w:eastAsia="黑体" w:hAnsi="黑体" w:cs="黑体"/>
          <w:bCs/>
          <w:color w:val="000000" w:themeColor="text1"/>
          <w:sz w:val="32"/>
          <w:szCs w:val="32"/>
        </w:rPr>
      </w:pPr>
      <w:r w:rsidRPr="0026136B">
        <w:rPr>
          <w:rFonts w:ascii="黑体" w:eastAsia="黑体" w:hAnsi="黑体" w:cs="黑体" w:hint="eastAsia"/>
          <w:bCs/>
          <w:color w:val="000000" w:themeColor="text1"/>
          <w:sz w:val="32"/>
          <w:szCs w:val="32"/>
        </w:rPr>
        <w:t xml:space="preserve">第五章 </w:t>
      </w:r>
      <w:r w:rsidRPr="0026136B">
        <w:rPr>
          <w:rFonts w:ascii="黑体" w:eastAsia="黑体" w:hAnsi="黑体" w:cs="黑体"/>
          <w:bCs/>
          <w:color w:val="000000" w:themeColor="text1"/>
          <w:sz w:val="32"/>
          <w:szCs w:val="32"/>
        </w:rPr>
        <w:t xml:space="preserve"> </w:t>
      </w:r>
      <w:r w:rsidRPr="0026136B">
        <w:rPr>
          <w:rFonts w:ascii="黑体" w:eastAsia="黑体" w:hAnsi="黑体" w:cs="黑体" w:hint="eastAsia"/>
          <w:bCs/>
          <w:color w:val="000000" w:themeColor="text1"/>
          <w:sz w:val="32"/>
          <w:szCs w:val="32"/>
        </w:rPr>
        <w:t>附则</w:t>
      </w:r>
    </w:p>
    <w:p w:rsidR="00D367D9" w:rsidRPr="0026136B" w:rsidRDefault="003F3253" w:rsidP="00602689">
      <w:pPr>
        <w:adjustRightInd w:val="0"/>
        <w:snapToGrid w:val="0"/>
        <w:spacing w:line="560" w:lineRule="exact"/>
        <w:ind w:firstLineChars="200" w:firstLine="643"/>
        <w:rPr>
          <w:rFonts w:ascii="仿宋" w:eastAsia="仿宋" w:hAnsi="仿宋" w:cs="仿宋"/>
          <w:color w:val="000000" w:themeColor="text1"/>
          <w:sz w:val="32"/>
          <w:szCs w:val="32"/>
        </w:rPr>
      </w:pPr>
      <w:r w:rsidRPr="0026136B">
        <w:rPr>
          <w:rFonts w:ascii="仿宋" w:eastAsia="仿宋" w:hAnsi="仿宋" w:cs="仿宋" w:hint="eastAsia"/>
          <w:b/>
          <w:color w:val="000000" w:themeColor="text1"/>
          <w:sz w:val="32"/>
          <w:szCs w:val="32"/>
        </w:rPr>
        <w:t>第十一条</w:t>
      </w:r>
      <w:r w:rsidRPr="0026136B">
        <w:rPr>
          <w:rFonts w:ascii="仿宋" w:eastAsia="仿宋" w:hAnsi="仿宋" w:cs="仿宋" w:hint="eastAsia"/>
          <w:color w:val="000000" w:themeColor="text1"/>
          <w:sz w:val="32"/>
          <w:szCs w:val="32"/>
        </w:rPr>
        <w:t xml:space="preserve"> 授奖后的发明专利发现存在权属纠纷且专利权最终被判无效的，将追回已兑现的奖励经费。</w:t>
      </w:r>
    </w:p>
    <w:p w:rsidR="00D367D9" w:rsidRPr="0026136B" w:rsidRDefault="003F3253" w:rsidP="00602689">
      <w:pPr>
        <w:spacing w:line="560" w:lineRule="exact"/>
        <w:ind w:firstLineChars="200" w:firstLine="643"/>
        <w:rPr>
          <w:rFonts w:ascii="仿宋" w:eastAsia="仿宋" w:hAnsi="仿宋" w:cs="仿宋"/>
          <w:b/>
          <w:color w:val="000000" w:themeColor="text1"/>
          <w:spacing w:val="-6"/>
          <w:sz w:val="32"/>
          <w:szCs w:val="32"/>
        </w:rPr>
      </w:pPr>
      <w:r w:rsidRPr="0026136B">
        <w:rPr>
          <w:rFonts w:ascii="仿宋" w:eastAsia="仿宋" w:hAnsi="仿宋" w:cs="仿宋" w:hint="eastAsia"/>
          <w:b/>
          <w:color w:val="000000" w:themeColor="text1"/>
          <w:sz w:val="32"/>
          <w:szCs w:val="32"/>
        </w:rPr>
        <w:t>第十二条</w:t>
      </w:r>
      <w:r w:rsidRPr="0026136B">
        <w:rPr>
          <w:rFonts w:ascii="仿宋" w:eastAsia="仿宋" w:hAnsi="仿宋" w:cs="仿宋" w:hint="eastAsia"/>
          <w:color w:val="000000" w:themeColor="text1"/>
          <w:sz w:val="32"/>
          <w:szCs w:val="32"/>
        </w:rPr>
        <w:t xml:space="preserve"> 本办法由科技成果转化中心负责解释。</w:t>
      </w:r>
    </w:p>
    <w:p w:rsidR="00D367D9" w:rsidRPr="0026136B" w:rsidRDefault="00D367D9">
      <w:pPr>
        <w:jc w:val="center"/>
        <w:rPr>
          <w:rFonts w:ascii="Cambria" w:hAnsi="Cambria" w:cs="Cambria"/>
          <w:b/>
          <w:color w:val="000000" w:themeColor="text1"/>
          <w:spacing w:val="-6"/>
          <w:sz w:val="44"/>
          <w:szCs w:val="24"/>
        </w:rPr>
      </w:pPr>
    </w:p>
    <w:p w:rsidR="00D367D9" w:rsidRPr="0026136B" w:rsidRDefault="00D367D9">
      <w:pPr>
        <w:spacing w:line="560" w:lineRule="exact"/>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D367D9" w:rsidRPr="0026136B" w:rsidRDefault="00D367D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602689" w:rsidRPr="0026136B" w:rsidRDefault="00602689">
      <w:pPr>
        <w:spacing w:line="560" w:lineRule="exact"/>
        <w:ind w:firstLineChars="200" w:firstLine="616"/>
        <w:rPr>
          <w:rFonts w:ascii="仿宋" w:eastAsia="仿宋" w:hAnsi="仿宋"/>
          <w:color w:val="000000" w:themeColor="text1"/>
          <w:spacing w:val="-6"/>
          <w:sz w:val="32"/>
          <w:szCs w:val="32"/>
        </w:rPr>
      </w:pPr>
    </w:p>
    <w:p w:rsidR="00D367D9" w:rsidRPr="0026136B" w:rsidRDefault="003F3253">
      <w:pPr>
        <w:spacing w:line="560" w:lineRule="exact"/>
        <w:rPr>
          <w:rFonts w:ascii="仿宋" w:eastAsia="仿宋" w:hAnsi="仿宋"/>
          <w:color w:val="000000" w:themeColor="text1"/>
          <w:spacing w:val="-6"/>
          <w:sz w:val="32"/>
          <w:szCs w:val="32"/>
        </w:rPr>
      </w:pPr>
      <w:r w:rsidRPr="0026136B">
        <w:rPr>
          <w:rFonts w:ascii="仿宋" w:eastAsia="仿宋" w:hAnsi="仿宋" w:hint="eastAsia"/>
          <w:noProof/>
          <w:color w:val="000000" w:themeColor="text1"/>
          <w:spacing w:val="-6"/>
        </w:rPr>
        <mc:AlternateContent>
          <mc:Choice Requires="wps">
            <w:drawing>
              <wp:anchor distT="0" distB="0" distL="114300" distR="114300" simplePos="0" relativeHeight="251660288" behindDoc="0" locked="0" layoutInCell="1" allowOverlap="1">
                <wp:simplePos x="0" y="0"/>
                <wp:positionH relativeFrom="column">
                  <wp:posOffset>17145</wp:posOffset>
                </wp:positionH>
                <wp:positionV relativeFrom="paragraph">
                  <wp:posOffset>355600</wp:posOffset>
                </wp:positionV>
                <wp:extent cx="5562600" cy="0"/>
                <wp:effectExtent l="6350" t="13335" r="12700" b="15240"/>
                <wp:wrapNone/>
                <wp:docPr id="67362355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62600" cy="0"/>
                        </a:xfrm>
                        <a:prstGeom prst="straightConnector1">
                          <a:avLst/>
                        </a:prstGeom>
                        <a:noFill/>
                        <a:ln w="12700">
                          <a:solidFill>
                            <a:srgbClr val="000000"/>
                          </a:solidFill>
                          <a:round/>
                        </a:ln>
                      </wps:spPr>
                      <wps:bodyPr/>
                    </wps:wsp>
                  </a:graphicData>
                </a:graphic>
              </wp:anchor>
            </w:drawing>
          </mc:Choice>
          <mc:Fallback xmlns:wpsCustomData="http://www.wps.cn/officeDocument/2013/wpsCustomData">
            <w:pict>
              <v:shape id="AutoShape 3" o:spid="_x0000_s1026" o:spt="32" type="#_x0000_t32" style="position:absolute;left:0pt;margin-left:1.35pt;margin-top:28pt;height:0pt;width:438pt;z-index:251660288;mso-width-relative:page;mso-height-relative:page;" filled="f" stroked="t" coordsize="21600,21600" o:gfxdata="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C+h3tIAAAAHAQAADwAAAAAAAAABACAA&#10;AAAiAAAAZHJzL2Rvd25yZXYueG1sUEsBAhQAFAAAAAgAh07iQNkuTn7aAQAAuwMAAA4AAAAAAAAA&#10;AQAgAAAAIQEAAGRycy9lMm9Eb2MueG1sUEsFBgAAAAAGAAYAWQEAAG0FAAAAAA==&#10;">
                <v:fill on="f" focussize="0,0"/>
                <v:stroke weight="1pt" color="#000000" joinstyle="round"/>
                <v:imagedata o:title=""/>
                <o:lock v:ext="edit" aspectratio="f"/>
              </v:shape>
            </w:pict>
          </mc:Fallback>
        </mc:AlternateContent>
      </w:r>
      <w:r w:rsidRPr="0026136B">
        <w:rPr>
          <w:rFonts w:ascii="仿宋" w:eastAsia="仿宋" w:hAnsi="仿宋" w:hint="eastAsia"/>
          <w:color w:val="000000" w:themeColor="text1"/>
          <w:spacing w:val="-6"/>
          <w:sz w:val="32"/>
          <w:szCs w:val="32"/>
        </w:rPr>
        <w:t xml:space="preserve">    </w:t>
      </w:r>
    </w:p>
    <w:p w:rsidR="00D367D9" w:rsidRPr="0026136B" w:rsidRDefault="003F3253">
      <w:pPr>
        <w:spacing w:line="444" w:lineRule="auto"/>
        <w:ind w:firstLineChars="200" w:firstLine="536"/>
        <w:rPr>
          <w:rFonts w:ascii="仿宋" w:eastAsia="仿宋" w:hAnsi="仿宋"/>
          <w:color w:val="000000" w:themeColor="text1"/>
          <w:spacing w:val="-6"/>
          <w:sz w:val="28"/>
          <w:szCs w:val="28"/>
        </w:rPr>
      </w:pPr>
      <w:r w:rsidRPr="0026136B">
        <w:rPr>
          <w:rFonts w:ascii="仿宋" w:eastAsia="仿宋" w:hAnsi="仿宋" w:hint="eastAsia"/>
          <w:color w:val="000000" w:themeColor="text1"/>
          <w:spacing w:val="-6"/>
          <w:sz w:val="28"/>
          <w:szCs w:val="28"/>
        </w:rPr>
        <w:t xml:space="preserve">皖西学院办公室                        </w:t>
      </w:r>
      <w:r w:rsidR="00602689" w:rsidRPr="0026136B">
        <w:rPr>
          <w:rFonts w:ascii="仿宋" w:eastAsia="仿宋" w:hAnsi="仿宋"/>
          <w:color w:val="000000" w:themeColor="text1"/>
          <w:spacing w:val="-6"/>
          <w:sz w:val="28"/>
          <w:szCs w:val="28"/>
        </w:rPr>
        <w:t>2025</w:t>
      </w:r>
      <w:r w:rsidR="00602689" w:rsidRPr="0026136B">
        <w:rPr>
          <w:rFonts w:ascii="仿宋" w:eastAsia="仿宋" w:hAnsi="仿宋" w:hint="eastAsia"/>
          <w:color w:val="000000" w:themeColor="text1"/>
          <w:spacing w:val="-6"/>
          <w:sz w:val="28"/>
          <w:szCs w:val="28"/>
        </w:rPr>
        <w:t>年1月1</w:t>
      </w:r>
      <w:r w:rsidR="00602689" w:rsidRPr="0026136B">
        <w:rPr>
          <w:rFonts w:ascii="仿宋" w:eastAsia="仿宋" w:hAnsi="仿宋"/>
          <w:color w:val="000000" w:themeColor="text1"/>
          <w:spacing w:val="-6"/>
          <w:sz w:val="28"/>
          <w:szCs w:val="28"/>
        </w:rPr>
        <w:t>5</w:t>
      </w:r>
      <w:r w:rsidR="00602689" w:rsidRPr="0026136B">
        <w:rPr>
          <w:rFonts w:ascii="仿宋" w:eastAsia="仿宋" w:hAnsi="仿宋" w:hint="eastAsia"/>
          <w:color w:val="000000" w:themeColor="text1"/>
          <w:spacing w:val="-6"/>
          <w:sz w:val="28"/>
          <w:szCs w:val="28"/>
        </w:rPr>
        <w:t>日</w:t>
      </w:r>
      <w:r w:rsidRPr="0026136B">
        <w:rPr>
          <w:rFonts w:ascii="仿宋" w:eastAsia="仿宋" w:hAnsi="仿宋" w:hint="eastAsia"/>
          <w:color w:val="000000" w:themeColor="text1"/>
          <w:spacing w:val="-6"/>
          <w:sz w:val="28"/>
          <w:szCs w:val="28"/>
        </w:rPr>
        <w:t xml:space="preserve">印发  </w:t>
      </w:r>
    </w:p>
    <w:sectPr w:rsidR="00D367D9" w:rsidRPr="0026136B">
      <w:footerReference w:type="default" r:id="rId10"/>
      <w:pgSz w:w="11906" w:h="16838"/>
      <w:pgMar w:top="2098" w:right="1474" w:bottom="1985" w:left="158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6D26" w:rsidRDefault="003F3253">
      <w:r>
        <w:separator/>
      </w:r>
    </w:p>
  </w:endnote>
  <w:endnote w:type="continuationSeparator" w:id="0">
    <w:p w:rsidR="00706D26" w:rsidRDefault="003F3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embedRegular r:id="rId1" w:subsetted="1" w:fontKey="{A0EB745A-D6A1-43D0-8B54-7A942CBDD737}"/>
  </w:font>
  <w:font w:name="仿宋">
    <w:panose1 w:val="02010609060101010101"/>
    <w:charset w:val="86"/>
    <w:family w:val="modern"/>
    <w:pitch w:val="fixed"/>
    <w:sig w:usb0="800002BF" w:usb1="38CF7CFA" w:usb2="00000016" w:usb3="00000000" w:csb0="00040001" w:csb1="00000000"/>
    <w:embedRegular r:id="rId2" w:subsetted="1" w:fontKey="{8D492C85-9273-4F54-A25A-0B30AD2DE206}"/>
    <w:embedBold r:id="rId3" w:subsetted="1" w:fontKey="{CDB6316C-D01A-49D8-B828-00C6C0D05319}"/>
  </w:font>
  <w:font w:name="方正仿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4" w:subsetted="1" w:fontKey="{1D816F2D-A057-43F5-ABD0-FA4760B7D6A8}"/>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67D9" w:rsidRDefault="003F3253">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367D9" w:rsidRDefault="003F3253">
                          <w:pPr>
                            <w:pStyle w:val="a3"/>
                            <w:ind w:leftChars="100" w:left="210" w:rightChars="100" w:right="210"/>
                            <w:rPr>
                              <w:rFonts w:ascii="宋体" w:hAnsi="宋体"/>
                              <w:sz w:val="28"/>
                            </w:rPr>
                          </w:pPr>
                          <w:r>
                            <w:rPr>
                              <w:rFonts w:ascii="宋体" w:hAnsi="宋体"/>
                              <w:sz w:val="28"/>
                            </w:rPr>
                            <w:t>—</w:t>
                          </w:r>
                          <w:r>
                            <w:rPr>
                              <w:rFonts w:ascii="宋体" w:hAnsi="宋体"/>
                              <w:sz w:val="24"/>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sidR="0026136B">
                            <w:rPr>
                              <w:rFonts w:ascii="宋体" w:hAnsi="宋体"/>
                              <w:noProof/>
                              <w:sz w:val="28"/>
                            </w:rPr>
                            <w:t>23</w:t>
                          </w:r>
                          <w:r>
                            <w:rPr>
                              <w:rFonts w:ascii="宋体" w:hAnsi="宋体"/>
                              <w:sz w:val="28"/>
                            </w:rPr>
                            <w:fldChar w:fldCharType="end"/>
                          </w:r>
                          <w:r>
                            <w:rPr>
                              <w:rFonts w:ascii="宋体" w:hAnsi="宋体"/>
                              <w:sz w:val="24"/>
                            </w:rPr>
                            <w:t xml:space="preserve">　</w:t>
                          </w:r>
                          <w:r>
                            <w:rPr>
                              <w:rFonts w:ascii="宋体" w:hAnsi="宋体"/>
                              <w:sz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367D9" w:rsidRDefault="003F3253">
                    <w:pPr>
                      <w:pStyle w:val="a3"/>
                      <w:ind w:leftChars="100" w:left="210" w:rightChars="100" w:right="210"/>
                      <w:rPr>
                        <w:rFonts w:ascii="宋体" w:hAnsi="宋体"/>
                        <w:sz w:val="28"/>
                      </w:rPr>
                    </w:pPr>
                    <w:r>
                      <w:rPr>
                        <w:rFonts w:ascii="宋体" w:hAnsi="宋体"/>
                        <w:sz w:val="28"/>
                      </w:rPr>
                      <w:t>—</w:t>
                    </w:r>
                    <w:r>
                      <w:rPr>
                        <w:rFonts w:ascii="宋体" w:hAnsi="宋体"/>
                        <w:sz w:val="24"/>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sidR="0026136B">
                      <w:rPr>
                        <w:rFonts w:ascii="宋体" w:hAnsi="宋体"/>
                        <w:noProof/>
                        <w:sz w:val="28"/>
                      </w:rPr>
                      <w:t>23</w:t>
                    </w:r>
                    <w:r>
                      <w:rPr>
                        <w:rFonts w:ascii="宋体" w:hAnsi="宋体"/>
                        <w:sz w:val="28"/>
                      </w:rPr>
                      <w:fldChar w:fldCharType="end"/>
                    </w:r>
                    <w:r>
                      <w:rPr>
                        <w:rFonts w:ascii="宋体" w:hAnsi="宋体"/>
                        <w:sz w:val="24"/>
                      </w:rPr>
                      <w:t xml:space="preserve">　</w:t>
                    </w:r>
                    <w:r>
                      <w:rPr>
                        <w:rFonts w:ascii="宋体" w:hAnsi="宋体"/>
                        <w:sz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6D26" w:rsidRDefault="003F3253">
      <w:r>
        <w:separator/>
      </w:r>
    </w:p>
  </w:footnote>
  <w:footnote w:type="continuationSeparator" w:id="0">
    <w:p w:rsidR="00706D26" w:rsidRDefault="003F32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93B7B"/>
    <w:multiLevelType w:val="multilevel"/>
    <w:tmpl w:val="14693B7B"/>
    <w:lvl w:ilvl="0">
      <w:start w:val="2"/>
      <w:numFmt w:val="chineseCounting"/>
      <w:suff w:val="nothing"/>
      <w:lvlText w:val="（%1）"/>
      <w:lvlJc w:val="left"/>
      <w:rPr>
        <w:rFonts w:cs="Times New Roman" w:hint="default"/>
        <w:u w:val="none"/>
      </w:rPr>
    </w:lvl>
    <w:lvl w:ilvl="1">
      <w:start w:val="1"/>
      <w:numFmt w:val="decimal"/>
      <w:lvlText w:val="（"/>
      <w:lvlJc w:val="left"/>
      <w:rPr>
        <w:rFonts w:cs="Times New Roman" w:hint="default"/>
        <w:u w:val="none"/>
      </w:rPr>
    </w:lvl>
    <w:lvl w:ilvl="2">
      <w:start w:val="1"/>
      <w:numFmt w:val="decimal"/>
      <w:lvlText w:val="（"/>
      <w:lvlJc w:val="left"/>
      <w:rPr>
        <w:rFonts w:cs="Times New Roman" w:hint="default"/>
        <w:u w:val="none"/>
      </w:rPr>
    </w:lvl>
    <w:lvl w:ilvl="3">
      <w:start w:val="1"/>
      <w:numFmt w:val="decimal"/>
      <w:lvlText w:val="（"/>
      <w:lvlJc w:val="left"/>
      <w:rPr>
        <w:rFonts w:cs="Times New Roman" w:hint="default"/>
        <w:u w:val="none"/>
      </w:rPr>
    </w:lvl>
    <w:lvl w:ilvl="4">
      <w:start w:val="1"/>
      <w:numFmt w:val="decimal"/>
      <w:lvlText w:val="（"/>
      <w:lvlJc w:val="left"/>
      <w:rPr>
        <w:rFonts w:cs="Times New Roman" w:hint="default"/>
        <w:u w:val="none"/>
      </w:rPr>
    </w:lvl>
    <w:lvl w:ilvl="5">
      <w:start w:val="1"/>
      <w:numFmt w:val="decimal"/>
      <w:lvlText w:val="（"/>
      <w:lvlJc w:val="left"/>
      <w:rPr>
        <w:rFonts w:cs="Times New Roman" w:hint="default"/>
        <w:u w:val="none"/>
      </w:rPr>
    </w:lvl>
    <w:lvl w:ilvl="6">
      <w:start w:val="1"/>
      <w:numFmt w:val="decimal"/>
      <w:lvlText w:val="（"/>
      <w:lvlJc w:val="left"/>
      <w:rPr>
        <w:rFonts w:cs="Times New Roman" w:hint="default"/>
        <w:u w:val="none"/>
      </w:rPr>
    </w:lvl>
    <w:lvl w:ilvl="7">
      <w:start w:val="1"/>
      <w:numFmt w:val="decimal"/>
      <w:lvlText w:val="（"/>
      <w:lvlJc w:val="left"/>
      <w:rPr>
        <w:rFonts w:cs="Times New Roman" w:hint="default"/>
        <w:u w:val="none"/>
      </w:rPr>
    </w:lvl>
    <w:lvl w:ilvl="8">
      <w:start w:val="1"/>
      <w:numFmt w:val="decimal"/>
      <w:lvlText w:val="（"/>
      <w:lvlJc w:val="left"/>
      <w:rPr>
        <w:rFonts w:cs="Times New Roman" w:hint="default"/>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1YWZhNjdhODdkYjNiMTE5ZGFiNWJkMmZlMGE3OTMifQ=="/>
    <w:docVar w:name="KGWebUrl" w:val="https://gcoa.wxc.edu.cn/wxoa/OfficeServer"/>
  </w:docVars>
  <w:rsids>
    <w:rsidRoot w:val="002A10C7"/>
    <w:rsid w:val="BDFDAD49"/>
    <w:rsid w:val="000158D0"/>
    <w:rsid w:val="00046A47"/>
    <w:rsid w:val="000A62BD"/>
    <w:rsid w:val="000D40EC"/>
    <w:rsid w:val="001159D2"/>
    <w:rsid w:val="001C4D16"/>
    <w:rsid w:val="0026136B"/>
    <w:rsid w:val="002A10C7"/>
    <w:rsid w:val="003C17C7"/>
    <w:rsid w:val="003F3253"/>
    <w:rsid w:val="005437F2"/>
    <w:rsid w:val="005C4553"/>
    <w:rsid w:val="00602689"/>
    <w:rsid w:val="00611E2B"/>
    <w:rsid w:val="006E0251"/>
    <w:rsid w:val="00706D26"/>
    <w:rsid w:val="008918D6"/>
    <w:rsid w:val="008F5A06"/>
    <w:rsid w:val="00925B72"/>
    <w:rsid w:val="00A968FC"/>
    <w:rsid w:val="00BA7050"/>
    <w:rsid w:val="00C258D6"/>
    <w:rsid w:val="00CB7367"/>
    <w:rsid w:val="00D367D9"/>
    <w:rsid w:val="00D97DC7"/>
    <w:rsid w:val="00DE2274"/>
    <w:rsid w:val="00EB554E"/>
    <w:rsid w:val="00F616B3"/>
    <w:rsid w:val="00FA0E4B"/>
    <w:rsid w:val="00FE1F35"/>
    <w:rsid w:val="058B091B"/>
    <w:rsid w:val="14981857"/>
    <w:rsid w:val="32CD697B"/>
    <w:rsid w:val="43A9675F"/>
    <w:rsid w:val="71A91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5:docId w15:val="{F02E0575-F0D8-4A0A-B0FF-01E95270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spacing w:before="100" w:beforeAutospacing="1" w:after="100" w:afterAutospacing="1"/>
      <w:jc w:val="left"/>
    </w:pPr>
    <w:rPr>
      <w:rFonts w:hint="eastAsia"/>
      <w:sz w:val="24"/>
      <w:szCs w:val="24"/>
    </w:rPr>
  </w:style>
  <w:style w:type="character" w:customStyle="1" w:styleId="a6">
    <w:name w:val="页眉 字符"/>
    <w:link w:val="a5"/>
    <w:uiPriority w:val="99"/>
    <w:qFormat/>
    <w:rPr>
      <w:kern w:val="2"/>
      <w:sz w:val="18"/>
      <w:szCs w:val="18"/>
    </w:rPr>
  </w:style>
  <w:style w:type="character" w:customStyle="1" w:styleId="a4">
    <w:name w:val="页脚 字符"/>
    <w:link w:val="a3"/>
    <w:uiPriority w:val="99"/>
    <w:qFormat/>
    <w:rPr>
      <w:kern w:val="2"/>
      <w:sz w:val="18"/>
      <w:szCs w:val="18"/>
    </w:rPr>
  </w:style>
  <w:style w:type="paragraph" w:styleId="a8">
    <w:name w:val="Balloon Text"/>
    <w:basedOn w:val="a"/>
    <w:link w:val="a9"/>
    <w:uiPriority w:val="99"/>
    <w:semiHidden/>
    <w:unhideWhenUsed/>
    <w:rsid w:val="00602689"/>
    <w:rPr>
      <w:sz w:val="18"/>
      <w:szCs w:val="18"/>
    </w:rPr>
  </w:style>
  <w:style w:type="character" w:customStyle="1" w:styleId="a9">
    <w:name w:val="批注框文本 字符"/>
    <w:basedOn w:val="a0"/>
    <w:link w:val="a8"/>
    <w:uiPriority w:val="99"/>
    <w:semiHidden/>
    <w:rsid w:val="0060268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08D9F8-D8E3-45B2-80FA-909EF4124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26</Pages>
  <Words>1603</Words>
  <Characters>9141</Characters>
  <Application>Microsoft Office Word</Application>
  <DocSecurity>0</DocSecurity>
  <Lines>76</Lines>
  <Paragraphs>21</Paragraphs>
  <ScaleCrop>false</ScaleCrop>
  <Company>微软中国</Company>
  <LinksUpToDate>false</LinksUpToDate>
  <CharactersWithSpaces>10723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皖 西 学 院 文 件</dc:title>
  <dc:creator>微软用户</dc:creator>
  <cp:lastModifiedBy>叶敏</cp:lastModifiedBy>
  <cp:revision>2</cp:revision>
  <cp:lastPrinted>2025-01-17T08:25:00Z</cp:lastPrinted>
  <dcterms:created xsi:type="dcterms:W3CDTF">2025-01-23T02:51:00Z</dcterms:created>
  <dcterms:modified xsi:type="dcterms:W3CDTF">2025-01-23T02:51:00Z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73AE38A27C62496589BCF6496F3B55CC_13</vt:lpwstr>
  </property>
</Properties>
</file>